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?><Relationships xmlns="http://schemas.openxmlformats.org/package/2006/relationships"><Relationship Target="word/document.xml" Type="http://schemas.openxmlformats.org/officeDocument/2006/relationships/officeDocument" Id="rId1"></Relationship><Relationship Target="docProps/core.xml" Type="http://schemas.openxmlformats.org/package/2006/relationships/metadata/core-properties" Id="rId2"></Relationship><Relationship Target="docProps/app.xml" Type="http://schemas.openxmlformats.org/officeDocument/2006/relationships/extended-properties" Id="rId3"></Relationship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B301A" w14:textId="77777777" w:rsidR="00734126" w:rsidRPr="00A87FBF" w:rsidRDefault="00734126" w:rsidP="00734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bookmarkStart w:id="0" w:name="_GoBack"/>
      <w:bookmarkEnd w:id="0"/>
      <w:r w:rsidRPr="00A87FB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>Executive Overview of Membership Interest redemption agreement</w:t>
      </w:r>
    </w:p>
    <w:p w14:paraId="2E9154C0" w14:textId="77777777" w:rsidR="00734126" w:rsidRPr="00A87FBF" w:rsidRDefault="00734126" w:rsidP="00734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6D149B" w14:textId="77777777" w:rsidR="00734126" w:rsidRPr="00A87FBF" w:rsidRDefault="00734126" w:rsidP="00734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Below please find an executive overview of the </w:t>
      </w:r>
      <w:r w:rsidR="00403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proposed </w:t>
      </w: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Membership Interest Redemption Agreement. This executive overview should not be relied on and should be read in addition to and not in lieu of a review of the Membership Interest Redemption Agreement. You are strongly encouraged to seek legal counsel in reviewing the Membership Interest Redemption Agreement.</w:t>
      </w:r>
    </w:p>
    <w:p w14:paraId="2BBC4365" w14:textId="77777777" w:rsidR="00734126" w:rsidRPr="00A87FBF" w:rsidRDefault="00734126" w:rsidP="00734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723F4C" w14:textId="77777777" w:rsidR="00734126" w:rsidRPr="00A87FBF" w:rsidRDefault="00734126" w:rsidP="00734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business deal </w:t>
      </w:r>
      <w:r w:rsidR="00403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proposed in the draft </w:t>
      </w: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Membership Interest Redemption Agreement is as follows:</w:t>
      </w:r>
    </w:p>
    <w:p w14:paraId="69F33CFE" w14:textId="77777777" w:rsidR="00734126" w:rsidRPr="00A87FBF" w:rsidRDefault="00734126" w:rsidP="00734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77DC2D" w14:textId="77777777" w:rsidR="00734126" w:rsidRPr="00A87FBF" w:rsidRDefault="00734126" w:rsidP="0073412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Aqaba International, LLC is </w:t>
      </w:r>
      <w:r w:rsidR="00347F32">
        <w:rPr>
          <w:rFonts w:ascii="Times New Roman" w:eastAsia="Times New Roman" w:hAnsi="Times New Roman" w:cs="Times New Roman"/>
          <w:color w:val="000000"/>
          <w:sz w:val="24"/>
          <w:szCs w:val="24"/>
        </w:rPr>
        <w:t>redeem</w:t>
      </w: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ing its </w:t>
      </w:r>
      <w:r w:rsidR="00C968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entire </w:t>
      </w:r>
      <w:r w:rsidR="000A1CFB" w:rsidRPr="00A87FBF">
        <w:rPr>
          <w:rFonts w:ascii="Times New Roman" w:hAnsi="Times New Roman" w:cs="Times New Roman"/>
          <w:sz w:val="24"/>
          <w:szCs w:val="24"/>
        </w:rPr>
        <w:t>25%</w:t>
      </w:r>
      <w:r w:rsidRPr="00A87FBF">
        <w:rPr>
          <w:rFonts w:ascii="Times New Roman" w:hAnsi="Times New Roman" w:cs="Times New Roman"/>
          <w:sz w:val="24"/>
          <w:szCs w:val="24"/>
        </w:rPr>
        <w:t xml:space="preserve"> Percentage Interest in Skaneateles, LLC in exchange for the following:</w:t>
      </w:r>
    </w:p>
    <w:p w14:paraId="18468683" w14:textId="77777777" w:rsidR="00734126" w:rsidRPr="00A87FBF" w:rsidRDefault="000A1CFB" w:rsidP="00734126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100% of </w:t>
      </w:r>
      <w:r w:rsidRPr="00A87FBF">
        <w:rPr>
          <w:rFonts w:ascii="Times New Roman" w:hAnsi="Times New Roman" w:cs="Times New Roman"/>
          <w:sz w:val="24"/>
          <w:szCs w:val="24"/>
        </w:rPr>
        <w:t>Skaneateles, LLC’s membership interests in RSP Holdings, LLC;</w:t>
      </w:r>
    </w:p>
    <w:p w14:paraId="64A31319" w14:textId="77777777" w:rsidR="000A1CFB" w:rsidRPr="00A87FBF" w:rsidRDefault="000A1CFB" w:rsidP="00734126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hAnsi="Times New Roman" w:cs="Times New Roman"/>
          <w:sz w:val="24"/>
          <w:szCs w:val="24"/>
        </w:rPr>
        <w:t>25% of the equity owned by Skaneateles in Eudora Global, Inc.; and</w:t>
      </w:r>
    </w:p>
    <w:p w14:paraId="5F20992C" w14:textId="77777777" w:rsidR="000A1CFB" w:rsidRPr="00B96A04" w:rsidRDefault="000A1CFB" w:rsidP="00734126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hAnsi="Times New Roman" w:cs="Times New Roman"/>
          <w:sz w:val="24"/>
          <w:szCs w:val="24"/>
        </w:rPr>
        <w:t xml:space="preserve">25% of the </w:t>
      </w:r>
      <w:r w:rsidR="00C37AA2">
        <w:rPr>
          <w:rFonts w:ascii="Times New Roman" w:hAnsi="Times New Roman" w:cs="Times New Roman"/>
          <w:sz w:val="24"/>
          <w:szCs w:val="24"/>
        </w:rPr>
        <w:t>remaining fees due to Skaneateles from Transatlantic Energy Group for services performed by Rosemont Seneca Advisors on behalf of CAF</w:t>
      </w:r>
      <w:r w:rsidRPr="00A87FBF">
        <w:rPr>
          <w:rFonts w:ascii="Times New Roman" w:hAnsi="Times New Roman" w:cs="Times New Roman"/>
          <w:sz w:val="24"/>
          <w:szCs w:val="24"/>
        </w:rPr>
        <w:t>.</w:t>
      </w:r>
    </w:p>
    <w:p w14:paraId="00A106D4" w14:textId="77777777" w:rsidR="00B96A04" w:rsidRPr="00B96A04" w:rsidRDefault="00B96A04" w:rsidP="00B96A0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Upon closing,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Owasco</w:t>
      </w:r>
      <w:proofErr w:type="spellEnd"/>
      <w:r>
        <w:rPr>
          <w:rFonts w:ascii="Times New Roman" w:hAnsi="Times New Roman" w:cs="Times New Roman"/>
          <w:sz w:val="24"/>
          <w:szCs w:val="24"/>
        </w:rPr>
        <w:t>, LLC would own 100% of Skaneateles, LLC, which would include the following:</w:t>
      </w:r>
    </w:p>
    <w:p w14:paraId="3C8F9E53" w14:textId="77777777" w:rsidR="00B96A04" w:rsidRPr="00B96A04" w:rsidRDefault="00B96A04" w:rsidP="00B96A04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100% of Rosemont Seneca Advisors, LLC; </w:t>
      </w:r>
    </w:p>
    <w:p w14:paraId="6CB9AF8A" w14:textId="77777777" w:rsidR="00B96A04" w:rsidRPr="00B96A04" w:rsidRDefault="00B96A04" w:rsidP="00B96A04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100% of the equity owned by Skaneateles in BHR;</w:t>
      </w:r>
    </w:p>
    <w:p w14:paraId="2A904130" w14:textId="77777777" w:rsidR="00B96A04" w:rsidRPr="00B96A04" w:rsidRDefault="00B96A04" w:rsidP="00B96A04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100% of the equity owned by Skaneateles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Tadich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Grill; and </w:t>
      </w:r>
    </w:p>
    <w:p w14:paraId="7B21923F" w14:textId="77777777" w:rsidR="00B96A04" w:rsidRPr="00A87FBF" w:rsidRDefault="00B96A04" w:rsidP="00B96A04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75% of the equity owned by Skaneateles in Eudora Global, LLC.</w:t>
      </w:r>
    </w:p>
    <w:p w14:paraId="51F4637C" w14:textId="77777777" w:rsidR="000A1CFB" w:rsidRPr="00A87FBF" w:rsidRDefault="000A1CFB" w:rsidP="000A1CF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The closing deliverables include the following:</w:t>
      </w:r>
    </w:p>
    <w:p w14:paraId="27997BC4" w14:textId="77777777" w:rsidR="000A1CFB" w:rsidRPr="00A87FBF" w:rsidRDefault="000A1CFB" w:rsidP="000A1CFB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From Aqaba International, LLC:</w:t>
      </w:r>
    </w:p>
    <w:p w14:paraId="462DE160" w14:textId="77777777" w:rsidR="000A1CFB" w:rsidRPr="00A87FBF" w:rsidRDefault="00886AEE" w:rsidP="000A1CFB">
      <w:pPr>
        <w:pStyle w:val="ListParagraph"/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Signed Membership Interest Redemption Agreement; and</w:t>
      </w:r>
    </w:p>
    <w:p w14:paraId="692BEB2D" w14:textId="77777777" w:rsidR="00886AEE" w:rsidRPr="00A87FBF" w:rsidRDefault="00886AEE" w:rsidP="000A1CFB">
      <w:pPr>
        <w:pStyle w:val="ListParagraph"/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Assignment of Membership Interest of </w:t>
      </w:r>
      <w:r w:rsidRPr="00A87FBF">
        <w:rPr>
          <w:rFonts w:ascii="Times New Roman" w:hAnsi="Times New Roman" w:cs="Times New Roman"/>
          <w:sz w:val="24"/>
          <w:szCs w:val="24"/>
        </w:rPr>
        <w:t>Skaneateles Membership Interest.</w:t>
      </w:r>
    </w:p>
    <w:p w14:paraId="54EA0C3E" w14:textId="77777777" w:rsidR="000A1CFB" w:rsidRPr="00A87FBF" w:rsidRDefault="000A1CFB" w:rsidP="000A1CFB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From </w:t>
      </w:r>
      <w:r w:rsidRPr="00A87FBF">
        <w:rPr>
          <w:rFonts w:ascii="Times New Roman" w:hAnsi="Times New Roman" w:cs="Times New Roman"/>
          <w:sz w:val="24"/>
          <w:szCs w:val="24"/>
        </w:rPr>
        <w:t>Skaneateles, LLC:</w:t>
      </w:r>
    </w:p>
    <w:p w14:paraId="31E479C5" w14:textId="77777777" w:rsidR="000A1CFB" w:rsidRPr="00A87FBF" w:rsidRDefault="00886AEE" w:rsidP="000A1CFB">
      <w:pPr>
        <w:pStyle w:val="ListParagraph"/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Signed Membership Interest Redemption Agreement;</w:t>
      </w:r>
    </w:p>
    <w:p w14:paraId="25204CD7" w14:textId="77777777" w:rsidR="00886AEE" w:rsidRPr="00A87FBF" w:rsidRDefault="00886AEE" w:rsidP="000A1CFB">
      <w:pPr>
        <w:pStyle w:val="ListParagraph"/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>Member Consent approving the Membership Interest Redemption Agreement;</w:t>
      </w:r>
    </w:p>
    <w:p w14:paraId="63309883" w14:textId="77777777" w:rsidR="00886AEE" w:rsidRPr="00A87FBF" w:rsidRDefault="00886AEE" w:rsidP="000A1CFB">
      <w:pPr>
        <w:pStyle w:val="ListParagraph"/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Assignment of Membership Interest of </w:t>
      </w:r>
      <w:r w:rsidRPr="00A87FBF">
        <w:rPr>
          <w:rFonts w:ascii="Times New Roman" w:hAnsi="Times New Roman" w:cs="Times New Roman"/>
          <w:sz w:val="24"/>
          <w:szCs w:val="24"/>
        </w:rPr>
        <w:t>RSP Holdings Membership Interest;</w:t>
      </w:r>
      <w:r w:rsidR="00C37AA2">
        <w:rPr>
          <w:rFonts w:ascii="Times New Roman" w:hAnsi="Times New Roman" w:cs="Times New Roman"/>
          <w:sz w:val="24"/>
          <w:szCs w:val="24"/>
        </w:rPr>
        <w:t xml:space="preserve"> and</w:t>
      </w:r>
    </w:p>
    <w:p w14:paraId="5A57D392" w14:textId="77777777" w:rsidR="00886AEE" w:rsidRPr="00A87FBF" w:rsidRDefault="00886AEE" w:rsidP="00C37AA2">
      <w:pPr>
        <w:pStyle w:val="ListParagraph"/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Assignment of Stock of </w:t>
      </w:r>
      <w:r w:rsidRPr="00A87FBF">
        <w:rPr>
          <w:rFonts w:ascii="Times New Roman" w:hAnsi="Times New Roman" w:cs="Times New Roman"/>
          <w:sz w:val="24"/>
          <w:szCs w:val="24"/>
        </w:rPr>
        <w:t>Eudora shares</w:t>
      </w:r>
      <w:r w:rsidR="00C37AA2">
        <w:rPr>
          <w:rFonts w:ascii="Times New Roman" w:hAnsi="Times New Roman" w:cs="Times New Roman"/>
          <w:sz w:val="24"/>
          <w:szCs w:val="24"/>
        </w:rPr>
        <w:t>.</w:t>
      </w:r>
    </w:p>
    <w:p w14:paraId="765C7D26" w14:textId="77777777" w:rsidR="000A1CFB" w:rsidRPr="00A87FBF" w:rsidRDefault="000A1CFB" w:rsidP="000A1CF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FBF">
        <w:rPr>
          <w:rFonts w:ascii="Times New Roman" w:hAnsi="Times New Roman" w:cs="Times New Roman"/>
          <w:sz w:val="24"/>
          <w:szCs w:val="24"/>
        </w:rPr>
        <w:t xml:space="preserve">The Agreement contains standard </w:t>
      </w:r>
      <w:r w:rsidR="00460CF8" w:rsidRPr="00A87FBF">
        <w:rPr>
          <w:rFonts w:ascii="Times New Roman" w:hAnsi="Times New Roman" w:cs="Times New Roman"/>
          <w:sz w:val="24"/>
          <w:szCs w:val="24"/>
        </w:rPr>
        <w:t xml:space="preserve">(i) </w:t>
      </w:r>
      <w:r w:rsidRPr="00A87FBF">
        <w:rPr>
          <w:rFonts w:ascii="Times New Roman" w:hAnsi="Times New Roman" w:cs="Times New Roman"/>
          <w:sz w:val="24"/>
          <w:szCs w:val="24"/>
        </w:rPr>
        <w:t>representations and warranties</w:t>
      </w:r>
      <w:r w:rsidR="00460CF8" w:rsidRPr="00A87FBF">
        <w:rPr>
          <w:rFonts w:ascii="Times New Roman" w:hAnsi="Times New Roman" w:cs="Times New Roman"/>
          <w:sz w:val="24"/>
          <w:szCs w:val="24"/>
        </w:rPr>
        <w:t xml:space="preserve"> and (ii) releases and agreements to indemnify</w:t>
      </w:r>
      <w:r w:rsidRPr="00A87FBF">
        <w:rPr>
          <w:rFonts w:ascii="Times New Roman" w:hAnsi="Times New Roman" w:cs="Times New Roman"/>
          <w:sz w:val="24"/>
          <w:szCs w:val="24"/>
        </w:rPr>
        <w:t xml:space="preserve"> by each party.</w:t>
      </w:r>
    </w:p>
    <w:p w14:paraId="553A1756" w14:textId="77777777" w:rsidR="00750A93" w:rsidRPr="00A87FBF" w:rsidRDefault="00750A93">
      <w:pPr>
        <w:rPr>
          <w:rFonts w:ascii="Times New Roman" w:hAnsi="Times New Roman" w:cs="Times New Roman"/>
          <w:sz w:val="24"/>
          <w:szCs w:val="24"/>
        </w:rPr>
      </w:pPr>
    </w:p>
    <w:sectPr w:rsidR="00750A93" w:rsidRPr="00A87FBF" w:rsidSect="00723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CB4A0" w14:textId="77777777" w:rsidR="007236EE" w:rsidRDefault="007236EE" w:rsidP="007236EE">
      <w:pPr>
        <w:spacing w:after="0" w:line="240" w:lineRule="auto"/>
      </w:pPr>
      <w:r>
        <w:separator/>
      </w:r>
    </w:p>
  </w:endnote>
  <w:endnote w:type="continuationSeparator" w:id="0">
    <w:p w14:paraId="2423E452" w14:textId="77777777" w:rsidR="007236EE" w:rsidRDefault="007236EE" w:rsidP="0072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95142" w14:textId="77777777" w:rsidR="007236EE" w:rsidRDefault="007236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A2989" w14:textId="77777777" w:rsidR="007236EE" w:rsidRDefault="007236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7AB23" w14:textId="77777777" w:rsidR="007236EE" w:rsidRDefault="007236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94513" w14:textId="77777777" w:rsidR="007236EE" w:rsidRDefault="007236EE" w:rsidP="007236EE">
      <w:pPr>
        <w:spacing w:after="0" w:line="240" w:lineRule="auto"/>
      </w:pPr>
      <w:r>
        <w:separator/>
      </w:r>
    </w:p>
  </w:footnote>
  <w:footnote w:type="continuationSeparator" w:id="0">
    <w:p w14:paraId="0FE21F7A" w14:textId="77777777" w:rsidR="007236EE" w:rsidRDefault="007236EE" w:rsidP="00723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D571F" w14:textId="77777777" w:rsidR="007236EE" w:rsidRDefault="007236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8BA21" w14:textId="77777777" w:rsidR="007236EE" w:rsidRDefault="007236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F55AE" w14:textId="77777777" w:rsidR="007236EE" w:rsidRDefault="007236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42027B"/>
    <w:multiLevelType w:val="hybridMultilevel"/>
    <w:tmpl w:val="9D8EF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126"/>
    <w:rsid w:val="000A1CFB"/>
    <w:rsid w:val="00347F32"/>
    <w:rsid w:val="00403D08"/>
    <w:rsid w:val="00460CF8"/>
    <w:rsid w:val="0058358F"/>
    <w:rsid w:val="005B56DA"/>
    <w:rsid w:val="007236EE"/>
    <w:rsid w:val="00734126"/>
    <w:rsid w:val="00750A93"/>
    <w:rsid w:val="00886AEE"/>
    <w:rsid w:val="00A566F3"/>
    <w:rsid w:val="00A87FBF"/>
    <w:rsid w:val="00B96A04"/>
    <w:rsid w:val="00C37AA2"/>
    <w:rsid w:val="00C9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00CC7B"/>
  <w15:docId w15:val="{124E859F-F326-420C-87A3-A7BBF886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1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A1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C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C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C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236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6EE"/>
  </w:style>
  <w:style w:type="paragraph" w:styleId="Footer">
    <w:name w:val="footer"/>
    <w:basedOn w:val="Normal"/>
    <w:link w:val="FooterChar"/>
    <w:uiPriority w:val="99"/>
    <w:unhideWhenUsed/>
    <w:rsid w:val="007236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?><Relationships xmlns="http://schemas.openxmlformats.org/package/2006/relationships"><Relationship Target="header2.xml" Type="http://schemas.openxmlformats.org/officeDocument/2006/relationships/header" Id="rId8"></Relationship><Relationship Target="fontTable.xml" Type="http://schemas.openxmlformats.org/officeDocument/2006/relationships/fontTable" Id="rId13"></Relationship><Relationship Target="settings.xml" Type="http://schemas.openxmlformats.org/officeDocument/2006/relationships/settings" Id="rId3"></Relationship><Relationship Target="header1.xml" Type="http://schemas.openxmlformats.org/officeDocument/2006/relationships/header" Id="rId7"></Relationship><Relationship Target="footer3.xml" Type="http://schemas.openxmlformats.org/officeDocument/2006/relationships/footer" Id="rId12"></Relationship><Relationship Target="styles.xml" Type="http://schemas.openxmlformats.org/officeDocument/2006/relationships/styles" Id="rId2"></Relationship><Relationship Target="numbering.xml" Type="http://schemas.openxmlformats.org/officeDocument/2006/relationships/numbering" Id="rId1"></Relationship><Relationship Target="endnotes.xml" Type="http://schemas.openxmlformats.org/officeDocument/2006/relationships/endnotes" Id="rId6"></Relationship><Relationship Target="header3.xml" Type="http://schemas.openxmlformats.org/officeDocument/2006/relationships/header" Id="rId11"></Relationship><Relationship Target="footnotes.xml" Type="http://schemas.openxmlformats.org/officeDocument/2006/relationships/footnotes" Id="rId5"></Relationship><Relationship Target="footer2.xml" Type="http://schemas.openxmlformats.org/officeDocument/2006/relationships/footer" Id="rId10"></Relationship><Relationship Target="webSettings.xml" Type="http://schemas.openxmlformats.org/officeDocument/2006/relationships/webSettings" Id="rId4"></Relationship><Relationship Target="footer1.xml" Type="http://schemas.openxmlformats.org/officeDocument/2006/relationships/footer" Id="rId9"></Relationship><Relationship Target="theme/theme1.xml" Type="http://schemas.openxmlformats.org/officeDocument/2006/relationships/theme" Id="rId14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itlesOfParts>
    <vt:vector size="1" baseType="lpstr">
      <vt:lpstr/>
    </vt:vector>
  </TitlesOfParts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</cp:coreProperties>
</file>