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0573" w:rsidRDefault="000B5C80" w:rsidP="004D5A5E">
      <w:pPr>
        <w:pStyle w:val="Title"/>
        <w:jc w:val="both"/>
        <w:rPr>
          <w:rFonts w:asciiTheme="minorHAnsi" w:hAnsiTheme="minorHAnsi"/>
          <w:b w:val="0"/>
          <w:kern w:val="0"/>
          <w:sz w:val="22"/>
        </w:rPr>
      </w:pPr>
      <w:r>
        <w:t xml:space="preserve">  </w:t>
      </w:r>
      <w:sdt>
        <w:sdtPr>
          <w:alias w:val="Memo title:"/>
          <w:tag w:val="Memo tilte:"/>
          <w:id w:val="-164170097"/>
          <w:placeholder>
            <w:docPart w:val="C3438A222E244093BD8B7263FA885848"/>
          </w:placeholder>
          <w:temporary/>
          <w:showingPlcHdr/>
          <w15:appearance w15:val="hidden"/>
        </w:sdtPr>
        <w:sdtEndPr/>
        <w:sdtContent>
          <w:r w:rsidR="004B0573" w:rsidRPr="004B0573">
            <w:rPr>
              <w:rFonts w:ascii="Arial Black" w:hAnsi="Arial Black"/>
            </w:rPr>
            <w:t>Memo</w:t>
          </w:r>
        </w:sdtContent>
      </w:sdt>
    </w:p>
    <w:tbl>
      <w:tblPr>
        <w:tblStyle w:val="Memotable"/>
        <w:tblW w:w="5000" w:type="pct"/>
        <w:tblLayout w:type="fixed"/>
        <w:tblCellMar>
          <w:left w:w="0" w:type="dxa"/>
          <w:right w:w="0" w:type="dxa"/>
        </w:tblCellMar>
        <w:tblLook w:val="04A0" w:firstRow="1" w:lastRow="0" w:firstColumn="1" w:lastColumn="0" w:noHBand="0" w:noVBand="1"/>
        <w:tblDescription w:val="Memo header fields"/>
      </w:tblPr>
      <w:tblGrid>
        <w:gridCol w:w="1346"/>
        <w:gridCol w:w="8878"/>
      </w:tblGrid>
      <w:tr w:rsidR="004B0573" w:rsidTr="00FE067D">
        <w:sdt>
          <w:sdtPr>
            <w:alias w:val="To:"/>
            <w:tag w:val="To:"/>
            <w:id w:val="1015413264"/>
            <w:placeholder>
              <w:docPart w:val="6B8E601904914D83890368E4CA39B916"/>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346" w:type="dxa"/>
              </w:tcPr>
              <w:p w:rsidR="004B0573" w:rsidRPr="006F57FD" w:rsidRDefault="004B0573" w:rsidP="004D5A5E">
                <w:pPr>
                  <w:pStyle w:val="Heading1"/>
                  <w:contextualSpacing w:val="0"/>
                  <w:jc w:val="both"/>
                  <w:outlineLvl w:val="0"/>
                </w:pPr>
                <w:r w:rsidRPr="004B0573">
                  <w:rPr>
                    <w:rFonts w:ascii="Arial Black" w:eastAsiaTheme="minorEastAsia" w:hAnsi="Arial Black" w:cs="Times New Roman"/>
                    <w:b/>
                    <w:color w:val="auto"/>
                    <w:kern w:val="28"/>
                    <w:sz w:val="22"/>
                    <w:szCs w:val="22"/>
                  </w:rPr>
                  <w:t>To:</w:t>
                </w:r>
              </w:p>
            </w:tc>
          </w:sdtContent>
        </w:sdt>
        <w:tc>
          <w:tcPr>
            <w:tcW w:w="8878" w:type="dxa"/>
          </w:tcPr>
          <w:p w:rsidR="004B0573" w:rsidRPr="00FB2B58" w:rsidRDefault="00FE4655" w:rsidP="004D5A5E">
            <w:pPr>
              <w:spacing w:before="280"/>
              <w:contextualSpacing w:val="0"/>
              <w:jc w:val="both"/>
              <w:cnfStyle w:val="000000000000" w:firstRow="0" w:lastRow="0" w:firstColumn="0" w:lastColumn="0" w:oddVBand="0" w:evenVBand="0" w:oddHBand="0" w:evenHBand="0" w:firstRowFirstColumn="0" w:firstRowLastColumn="0" w:lastRowFirstColumn="0" w:lastRowLastColumn="0"/>
            </w:pPr>
            <w:r w:rsidRPr="00FE4655">
              <w:rPr>
                <w:rFonts w:ascii="Arial" w:hAnsi="Arial" w:cs="Arial"/>
              </w:rPr>
              <w:t>Hudson West</w:t>
            </w:r>
          </w:p>
        </w:tc>
      </w:tr>
      <w:tr w:rsidR="004B0573" w:rsidTr="00AE0A3E">
        <w:sdt>
          <w:sdtPr>
            <w:alias w:val="Date:"/>
            <w:tag w:val="Date:"/>
            <w:id w:val="-2052519928"/>
            <w:placeholder>
              <w:docPart w:val="2FEFD940675D42248A563E7FFDCC98F3"/>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232" w:type="dxa"/>
              </w:tcPr>
              <w:p w:rsidR="004B0573" w:rsidRPr="006F57FD" w:rsidRDefault="004B0573" w:rsidP="004D5A5E">
                <w:pPr>
                  <w:pStyle w:val="Heading1"/>
                  <w:contextualSpacing w:val="0"/>
                  <w:jc w:val="both"/>
                  <w:outlineLvl w:val="0"/>
                </w:pPr>
                <w:r w:rsidRPr="004B0573">
                  <w:rPr>
                    <w:rFonts w:ascii="Arial Black" w:eastAsiaTheme="minorEastAsia" w:hAnsi="Arial Black" w:cs="Times New Roman"/>
                    <w:b/>
                    <w:color w:val="auto"/>
                    <w:kern w:val="28"/>
                    <w:sz w:val="22"/>
                    <w:szCs w:val="22"/>
                  </w:rPr>
                  <w:t>Date:</w:t>
                </w:r>
              </w:p>
            </w:tc>
          </w:sdtContent>
        </w:sdt>
        <w:tc>
          <w:tcPr>
            <w:tcW w:w="8128" w:type="dxa"/>
          </w:tcPr>
          <w:p w:rsidR="004B0573" w:rsidRPr="00FB2B58" w:rsidRDefault="00EA0399" w:rsidP="004D5A5E">
            <w:pPr>
              <w:spacing w:before="280"/>
              <w:contextualSpacing w:val="0"/>
              <w:jc w:val="both"/>
              <w:cnfStyle w:val="000000000000" w:firstRow="0" w:lastRow="0" w:firstColumn="0" w:lastColumn="0" w:oddVBand="0" w:evenVBand="0" w:oddHBand="0" w:evenHBand="0" w:firstRowFirstColumn="0" w:firstRowLastColumn="0" w:lastRowFirstColumn="0" w:lastRowLastColumn="0"/>
            </w:pPr>
            <w:r>
              <w:rPr>
                <w:rFonts w:ascii="Arial" w:hAnsi="Arial" w:cs="Arial"/>
              </w:rPr>
              <w:t xml:space="preserve">November </w:t>
            </w:r>
            <w:r w:rsidR="0020787C">
              <w:rPr>
                <w:rFonts w:ascii="Arial" w:hAnsi="Arial" w:cs="Arial"/>
              </w:rPr>
              <w:t>1</w:t>
            </w:r>
            <w:r w:rsidR="004D5A5E">
              <w:rPr>
                <w:rFonts w:ascii="Arial" w:hAnsi="Arial" w:cs="Arial"/>
              </w:rPr>
              <w:t>1</w:t>
            </w:r>
            <w:r w:rsidR="00787D74" w:rsidRPr="00787D74">
              <w:rPr>
                <w:rFonts w:ascii="Arial" w:hAnsi="Arial" w:cs="Arial"/>
              </w:rPr>
              <w:t>, 2017</w:t>
            </w:r>
          </w:p>
        </w:tc>
      </w:tr>
      <w:tr w:rsidR="004B0573" w:rsidTr="00FE067D">
        <w:sdt>
          <w:sdtPr>
            <w:alias w:val="Re:"/>
            <w:tag w:val="Re:"/>
            <w:id w:val="-1435443775"/>
            <w:placeholder>
              <w:docPart w:val="71B4187FED334429A03D3B83231B2266"/>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346" w:type="dxa"/>
                <w:tcMar>
                  <w:left w:w="0" w:type="dxa"/>
                  <w:bottom w:w="288" w:type="dxa"/>
                  <w:right w:w="0" w:type="dxa"/>
                </w:tcMar>
              </w:tcPr>
              <w:p w:rsidR="004B0573" w:rsidRPr="006F57FD" w:rsidRDefault="004B0573" w:rsidP="004D5A5E">
                <w:pPr>
                  <w:pStyle w:val="Heading1"/>
                  <w:contextualSpacing w:val="0"/>
                  <w:jc w:val="both"/>
                  <w:outlineLvl w:val="0"/>
                </w:pPr>
                <w:r w:rsidRPr="004B0573">
                  <w:rPr>
                    <w:rFonts w:ascii="Arial Black" w:eastAsiaTheme="minorEastAsia" w:hAnsi="Arial Black" w:cs="Times New Roman"/>
                    <w:b/>
                    <w:color w:val="auto"/>
                    <w:kern w:val="28"/>
                    <w:sz w:val="22"/>
                    <w:szCs w:val="22"/>
                  </w:rPr>
                  <w:t>Re:</w:t>
                </w:r>
              </w:p>
            </w:tc>
          </w:sdtContent>
        </w:sdt>
        <w:tc>
          <w:tcPr>
            <w:tcW w:w="8878" w:type="dxa"/>
            <w:tcMar>
              <w:left w:w="0" w:type="dxa"/>
              <w:bottom w:w="288" w:type="dxa"/>
              <w:right w:w="0" w:type="dxa"/>
            </w:tcMar>
          </w:tcPr>
          <w:p w:rsidR="004B0573" w:rsidRPr="00FB2B58" w:rsidRDefault="00D029CC" w:rsidP="004D5A5E">
            <w:pPr>
              <w:spacing w:before="280"/>
              <w:contextualSpacing w:val="0"/>
              <w:jc w:val="both"/>
              <w:cnfStyle w:val="000000000000" w:firstRow="0" w:lastRow="0" w:firstColumn="0" w:lastColumn="0" w:oddVBand="0" w:evenVBand="0" w:oddHBand="0" w:evenHBand="0" w:firstRowFirstColumn="0" w:firstRowLastColumn="0" w:lastRowFirstColumn="0" w:lastRowLastColumn="0"/>
            </w:pPr>
            <w:r>
              <w:rPr>
                <w:rFonts w:ascii="Arial" w:hAnsi="Arial" w:cs="Arial"/>
              </w:rPr>
              <w:t xml:space="preserve">Alaska LNG </w:t>
            </w:r>
          </w:p>
        </w:tc>
      </w:tr>
    </w:tbl>
    <w:p w:rsidR="00730797" w:rsidRDefault="00730797" w:rsidP="004D5A5E">
      <w:pPr>
        <w:jc w:val="both"/>
        <w:rPr>
          <w:rFonts w:ascii="Arial" w:hAnsi="Arial" w:cs="Arial"/>
          <w:sz w:val="22"/>
          <w:szCs w:val="22"/>
        </w:rPr>
      </w:pPr>
    </w:p>
    <w:p w:rsidR="00574FD5" w:rsidRPr="00574FD5" w:rsidRDefault="00574FD5" w:rsidP="001C285D">
      <w:pPr>
        <w:jc w:val="center"/>
        <w:rPr>
          <w:rFonts w:ascii="Helvetica" w:hAnsi="Helvetica" w:cs="Arial"/>
          <w:sz w:val="22"/>
          <w:szCs w:val="22"/>
          <w:u w:val="single"/>
        </w:rPr>
      </w:pPr>
      <w:r w:rsidRPr="00574FD5">
        <w:rPr>
          <w:rFonts w:ascii="Helvetica" w:hAnsi="Helvetica" w:cs="Arial"/>
          <w:sz w:val="22"/>
          <w:szCs w:val="22"/>
          <w:u w:val="single"/>
        </w:rPr>
        <w:t>Summary Talking Points</w:t>
      </w:r>
    </w:p>
    <w:p w:rsidR="00574FD5" w:rsidRDefault="00574FD5" w:rsidP="004D5A5E">
      <w:pPr>
        <w:jc w:val="both"/>
        <w:rPr>
          <w:rFonts w:ascii="Helvetica" w:hAnsi="Helvetica" w:cs="Arial"/>
          <w:sz w:val="22"/>
          <w:szCs w:val="22"/>
        </w:rPr>
      </w:pPr>
    </w:p>
    <w:p w:rsidR="00574FD5" w:rsidRDefault="00574FD5" w:rsidP="004D5A5E">
      <w:pPr>
        <w:pStyle w:val="ListParagraph"/>
        <w:numPr>
          <w:ilvl w:val="0"/>
          <w:numId w:val="7"/>
        </w:numPr>
        <w:jc w:val="both"/>
        <w:rPr>
          <w:rFonts w:ascii="Helvetica" w:hAnsi="Helvetica" w:cs="Arial"/>
          <w:sz w:val="22"/>
          <w:szCs w:val="22"/>
        </w:rPr>
      </w:pPr>
      <w:r>
        <w:rPr>
          <w:rFonts w:ascii="Helvetica" w:hAnsi="Helvetica" w:cs="Arial"/>
          <w:sz w:val="22"/>
          <w:szCs w:val="22"/>
        </w:rPr>
        <w:t xml:space="preserve">In 2016, </w:t>
      </w:r>
      <w:r w:rsidR="00613B55">
        <w:rPr>
          <w:rFonts w:ascii="Helvetica" w:hAnsi="Helvetica" w:cs="Arial"/>
          <w:sz w:val="22"/>
          <w:szCs w:val="22"/>
        </w:rPr>
        <w:t xml:space="preserve">international business consultant expert, Wood Mackenzie, </w:t>
      </w:r>
      <w:r w:rsidR="009554BC">
        <w:rPr>
          <w:rFonts w:ascii="Helvetica" w:hAnsi="Helvetica" w:cs="Arial"/>
          <w:sz w:val="22"/>
          <w:szCs w:val="22"/>
        </w:rPr>
        <w:t xml:space="preserve">labeled </w:t>
      </w:r>
      <w:r>
        <w:rPr>
          <w:rFonts w:ascii="Helvetica" w:hAnsi="Helvetica" w:cs="Arial"/>
          <w:sz w:val="22"/>
          <w:szCs w:val="22"/>
        </w:rPr>
        <w:t xml:space="preserve">the Alaska </w:t>
      </w:r>
      <w:r w:rsidR="0020787C">
        <w:rPr>
          <w:rFonts w:ascii="Helvetica" w:hAnsi="Helvetica" w:cs="Arial"/>
          <w:sz w:val="22"/>
          <w:szCs w:val="22"/>
        </w:rPr>
        <w:t xml:space="preserve">LNG </w:t>
      </w:r>
      <w:r>
        <w:rPr>
          <w:rFonts w:ascii="Helvetica" w:hAnsi="Helvetica" w:cs="Arial"/>
          <w:sz w:val="22"/>
          <w:szCs w:val="22"/>
        </w:rPr>
        <w:t xml:space="preserve">Project </w:t>
      </w:r>
      <w:r w:rsidR="009554BC">
        <w:rPr>
          <w:rFonts w:ascii="Helvetica" w:hAnsi="Helvetica" w:cs="Arial"/>
          <w:sz w:val="22"/>
          <w:szCs w:val="22"/>
        </w:rPr>
        <w:t>as</w:t>
      </w:r>
      <w:r>
        <w:rPr>
          <w:rFonts w:ascii="Helvetica" w:hAnsi="Helvetica" w:cs="Arial"/>
          <w:sz w:val="22"/>
          <w:szCs w:val="22"/>
        </w:rPr>
        <w:t xml:space="preserve"> “one of the least competitive” of the proposed LNG plants worldwide.</w:t>
      </w:r>
    </w:p>
    <w:p w:rsidR="00574FD5" w:rsidRDefault="00574FD5" w:rsidP="004D5A5E">
      <w:pPr>
        <w:jc w:val="both"/>
        <w:rPr>
          <w:rFonts w:ascii="Helvetica" w:hAnsi="Helvetica" w:cs="Arial"/>
          <w:sz w:val="22"/>
          <w:szCs w:val="22"/>
        </w:rPr>
      </w:pPr>
    </w:p>
    <w:p w:rsidR="00574FD5" w:rsidRDefault="00545E29" w:rsidP="004D5A5E">
      <w:pPr>
        <w:pStyle w:val="ListParagraph"/>
        <w:numPr>
          <w:ilvl w:val="0"/>
          <w:numId w:val="7"/>
        </w:numPr>
        <w:jc w:val="both"/>
        <w:rPr>
          <w:rFonts w:ascii="Helvetica" w:hAnsi="Helvetica" w:cs="Arial"/>
          <w:sz w:val="22"/>
          <w:szCs w:val="22"/>
        </w:rPr>
      </w:pPr>
      <w:r>
        <w:rPr>
          <w:rFonts w:ascii="Helvetica" w:hAnsi="Helvetica" w:cs="Arial"/>
          <w:sz w:val="22"/>
          <w:szCs w:val="22"/>
        </w:rPr>
        <w:t>T</w:t>
      </w:r>
      <w:r w:rsidR="00574FD5">
        <w:rPr>
          <w:rFonts w:ascii="Helvetica" w:hAnsi="Helvetica" w:cs="Arial"/>
          <w:sz w:val="22"/>
          <w:szCs w:val="22"/>
        </w:rPr>
        <w:t xml:space="preserve">he Alaska LNG project </w:t>
      </w:r>
      <w:r>
        <w:rPr>
          <w:rFonts w:ascii="Helvetica" w:hAnsi="Helvetica" w:cs="Arial"/>
          <w:sz w:val="22"/>
          <w:szCs w:val="22"/>
        </w:rPr>
        <w:t>includes</w:t>
      </w:r>
      <w:r w:rsidR="00574FD5">
        <w:rPr>
          <w:rFonts w:ascii="Helvetica" w:hAnsi="Helvetica" w:cs="Arial"/>
          <w:sz w:val="22"/>
          <w:szCs w:val="22"/>
        </w:rPr>
        <w:t xml:space="preserve"> three major projects:</w:t>
      </w:r>
    </w:p>
    <w:p w:rsidR="00574FD5" w:rsidRPr="00574FD5" w:rsidRDefault="00574FD5" w:rsidP="004D5A5E">
      <w:pPr>
        <w:pStyle w:val="ListParagraph"/>
        <w:jc w:val="both"/>
        <w:rPr>
          <w:rFonts w:ascii="Helvetica" w:hAnsi="Helvetica" w:cs="Arial"/>
          <w:sz w:val="22"/>
          <w:szCs w:val="22"/>
        </w:rPr>
      </w:pPr>
    </w:p>
    <w:p w:rsidR="00574FD5" w:rsidRDefault="00574FD5" w:rsidP="004D5A5E">
      <w:pPr>
        <w:pStyle w:val="ListParagraph"/>
        <w:numPr>
          <w:ilvl w:val="1"/>
          <w:numId w:val="7"/>
        </w:numPr>
        <w:jc w:val="both"/>
        <w:rPr>
          <w:rFonts w:ascii="Helvetica" w:hAnsi="Helvetica" w:cs="Arial"/>
          <w:sz w:val="22"/>
          <w:szCs w:val="22"/>
        </w:rPr>
      </w:pPr>
      <w:r>
        <w:rPr>
          <w:rFonts w:ascii="Helvetica" w:hAnsi="Helvetica" w:cs="Arial"/>
          <w:sz w:val="22"/>
          <w:szCs w:val="22"/>
        </w:rPr>
        <w:t>Gas Processing Plant</w:t>
      </w:r>
    </w:p>
    <w:p w:rsidR="00574FD5" w:rsidRDefault="00574FD5" w:rsidP="004D5A5E">
      <w:pPr>
        <w:pStyle w:val="ListParagraph"/>
        <w:numPr>
          <w:ilvl w:val="1"/>
          <w:numId w:val="7"/>
        </w:numPr>
        <w:jc w:val="both"/>
        <w:rPr>
          <w:rFonts w:ascii="Helvetica" w:hAnsi="Helvetica" w:cs="Arial"/>
          <w:sz w:val="22"/>
          <w:szCs w:val="22"/>
        </w:rPr>
      </w:pPr>
      <w:r>
        <w:rPr>
          <w:rFonts w:ascii="Helvetica" w:hAnsi="Helvetica" w:cs="Arial"/>
          <w:sz w:val="22"/>
          <w:szCs w:val="22"/>
        </w:rPr>
        <w:t>800-mile pipeline</w:t>
      </w:r>
    </w:p>
    <w:p w:rsidR="00574FD5" w:rsidRDefault="00574FD5" w:rsidP="004D5A5E">
      <w:pPr>
        <w:pStyle w:val="ListParagraph"/>
        <w:numPr>
          <w:ilvl w:val="1"/>
          <w:numId w:val="7"/>
        </w:numPr>
        <w:jc w:val="both"/>
        <w:rPr>
          <w:rFonts w:ascii="Helvetica" w:hAnsi="Helvetica" w:cs="Arial"/>
          <w:sz w:val="22"/>
          <w:szCs w:val="22"/>
        </w:rPr>
      </w:pPr>
      <w:r>
        <w:rPr>
          <w:rFonts w:ascii="Helvetica" w:hAnsi="Helvetica" w:cs="Arial"/>
          <w:sz w:val="22"/>
          <w:szCs w:val="22"/>
        </w:rPr>
        <w:t>20 MTPA LNG export facility</w:t>
      </w:r>
    </w:p>
    <w:p w:rsidR="00574FD5" w:rsidRDefault="00574FD5" w:rsidP="004D5A5E">
      <w:pPr>
        <w:jc w:val="both"/>
        <w:rPr>
          <w:rFonts w:ascii="Helvetica" w:hAnsi="Helvetica" w:cs="Arial"/>
          <w:sz w:val="22"/>
          <w:szCs w:val="22"/>
        </w:rPr>
      </w:pPr>
    </w:p>
    <w:p w:rsidR="0020787C" w:rsidRDefault="0020787C" w:rsidP="004D5A5E">
      <w:pPr>
        <w:pStyle w:val="ListParagraph"/>
        <w:numPr>
          <w:ilvl w:val="0"/>
          <w:numId w:val="7"/>
        </w:numPr>
        <w:jc w:val="both"/>
        <w:rPr>
          <w:rFonts w:ascii="Helvetica" w:hAnsi="Helvetica" w:cs="Arial"/>
          <w:sz w:val="22"/>
          <w:szCs w:val="22"/>
        </w:rPr>
      </w:pPr>
      <w:r w:rsidRPr="00574FD5">
        <w:rPr>
          <w:rFonts w:ascii="Helvetica" w:hAnsi="Helvetica" w:cs="Arial"/>
          <w:sz w:val="22"/>
          <w:szCs w:val="22"/>
        </w:rPr>
        <w:t xml:space="preserve">In 2012, the state of Alaska and four industry LNG partners (ExxonMobil, BP, ConocoPhillips, and TransCanada) spent over $500MM on the initial engineering for the </w:t>
      </w:r>
      <w:r w:rsidR="000B497B">
        <w:rPr>
          <w:rFonts w:ascii="Helvetica" w:hAnsi="Helvetica" w:cs="Arial"/>
          <w:sz w:val="22"/>
          <w:szCs w:val="22"/>
        </w:rPr>
        <w:t xml:space="preserve">Alaska LNG </w:t>
      </w:r>
      <w:r w:rsidRPr="00574FD5">
        <w:rPr>
          <w:rFonts w:ascii="Helvetica" w:hAnsi="Helvetica" w:cs="Arial"/>
          <w:sz w:val="22"/>
          <w:szCs w:val="22"/>
        </w:rPr>
        <w:t xml:space="preserve">export project. </w:t>
      </w:r>
      <w:r>
        <w:rPr>
          <w:rFonts w:ascii="Helvetica" w:hAnsi="Helvetica" w:cs="Arial"/>
          <w:sz w:val="22"/>
          <w:szCs w:val="22"/>
        </w:rPr>
        <w:t>At that time, t</w:t>
      </w:r>
      <w:r w:rsidRPr="00574FD5">
        <w:rPr>
          <w:rFonts w:ascii="Helvetica" w:hAnsi="Helvetica" w:cs="Arial"/>
          <w:sz w:val="22"/>
          <w:szCs w:val="22"/>
        </w:rPr>
        <w:t xml:space="preserve">hey estimated the total project cost would be $63 billion. </w:t>
      </w:r>
    </w:p>
    <w:p w:rsidR="0020787C" w:rsidRDefault="0020787C" w:rsidP="004D5A5E">
      <w:pPr>
        <w:pStyle w:val="ListParagraph"/>
        <w:jc w:val="both"/>
        <w:rPr>
          <w:rFonts w:ascii="Helvetica" w:hAnsi="Helvetica" w:cs="Arial"/>
          <w:sz w:val="22"/>
          <w:szCs w:val="22"/>
        </w:rPr>
      </w:pPr>
    </w:p>
    <w:p w:rsidR="0020787C" w:rsidRDefault="0020787C" w:rsidP="004D5A5E">
      <w:pPr>
        <w:pStyle w:val="ListParagraph"/>
        <w:numPr>
          <w:ilvl w:val="0"/>
          <w:numId w:val="7"/>
        </w:numPr>
        <w:jc w:val="both"/>
        <w:rPr>
          <w:rFonts w:ascii="Helvetica" w:hAnsi="Helvetica" w:cs="Arial"/>
          <w:sz w:val="22"/>
          <w:szCs w:val="22"/>
        </w:rPr>
      </w:pPr>
      <w:r>
        <w:rPr>
          <w:rFonts w:ascii="Helvetica" w:hAnsi="Helvetica" w:cs="Arial"/>
          <w:sz w:val="22"/>
          <w:szCs w:val="22"/>
        </w:rPr>
        <w:t xml:space="preserve">In 2016, the state of Alaska’s four industry LNG partners pulled out from the project due to the project costs </w:t>
      </w:r>
      <w:r w:rsidR="00D05167">
        <w:rPr>
          <w:rFonts w:ascii="Helvetica" w:hAnsi="Helvetica" w:cs="Arial"/>
          <w:sz w:val="22"/>
          <w:szCs w:val="22"/>
        </w:rPr>
        <w:t xml:space="preserve">not </w:t>
      </w:r>
      <w:r>
        <w:rPr>
          <w:rFonts w:ascii="Helvetica" w:hAnsi="Helvetica" w:cs="Arial"/>
          <w:sz w:val="22"/>
          <w:szCs w:val="22"/>
        </w:rPr>
        <w:t xml:space="preserve">being competitive. </w:t>
      </w:r>
    </w:p>
    <w:p w:rsidR="00545E29" w:rsidRPr="00545E29" w:rsidRDefault="00545E29" w:rsidP="004D5A5E">
      <w:pPr>
        <w:pStyle w:val="ListParagraph"/>
        <w:jc w:val="both"/>
        <w:rPr>
          <w:rFonts w:ascii="Helvetica" w:hAnsi="Helvetica" w:cs="Arial"/>
          <w:sz w:val="22"/>
          <w:szCs w:val="22"/>
        </w:rPr>
      </w:pPr>
    </w:p>
    <w:p w:rsidR="00545E29" w:rsidRDefault="00545E29" w:rsidP="004D5A5E">
      <w:pPr>
        <w:pStyle w:val="ListParagraph"/>
        <w:numPr>
          <w:ilvl w:val="0"/>
          <w:numId w:val="7"/>
        </w:numPr>
        <w:jc w:val="both"/>
        <w:rPr>
          <w:rFonts w:ascii="Helvetica" w:hAnsi="Helvetica" w:cs="Arial"/>
          <w:sz w:val="22"/>
          <w:szCs w:val="22"/>
        </w:rPr>
      </w:pPr>
      <w:r>
        <w:rPr>
          <w:rFonts w:ascii="Helvetica" w:hAnsi="Helvetica" w:cs="Arial"/>
          <w:sz w:val="22"/>
          <w:szCs w:val="22"/>
        </w:rPr>
        <w:t>In late 2016</w:t>
      </w:r>
      <w:r w:rsidR="000B497B">
        <w:rPr>
          <w:rFonts w:ascii="Helvetica" w:hAnsi="Helvetica" w:cs="Arial"/>
          <w:sz w:val="22"/>
          <w:szCs w:val="22"/>
        </w:rPr>
        <w:t>,</w:t>
      </w:r>
      <w:r>
        <w:rPr>
          <w:rFonts w:ascii="Helvetica" w:hAnsi="Helvetica" w:cs="Arial"/>
          <w:sz w:val="22"/>
          <w:szCs w:val="22"/>
        </w:rPr>
        <w:t xml:space="preserve"> the state of Alaska took over development of the project. They estimate</w:t>
      </w:r>
      <w:r w:rsidR="000B497B">
        <w:rPr>
          <w:rFonts w:ascii="Helvetica" w:hAnsi="Helvetica" w:cs="Arial"/>
          <w:sz w:val="22"/>
          <w:szCs w:val="22"/>
        </w:rPr>
        <w:t>d</w:t>
      </w:r>
      <w:r>
        <w:rPr>
          <w:rFonts w:ascii="Helvetica" w:hAnsi="Helvetica" w:cs="Arial"/>
          <w:sz w:val="22"/>
          <w:szCs w:val="22"/>
        </w:rPr>
        <w:t xml:space="preserve"> the project </w:t>
      </w:r>
      <w:r w:rsidR="00DE7220">
        <w:rPr>
          <w:rFonts w:ascii="Helvetica" w:hAnsi="Helvetica" w:cs="Arial"/>
          <w:sz w:val="22"/>
          <w:szCs w:val="22"/>
        </w:rPr>
        <w:t xml:space="preserve">would </w:t>
      </w:r>
      <w:r>
        <w:rPr>
          <w:rFonts w:ascii="Helvetica" w:hAnsi="Helvetica" w:cs="Arial"/>
          <w:sz w:val="22"/>
          <w:szCs w:val="22"/>
        </w:rPr>
        <w:t>cost $43 billio</w:t>
      </w:r>
      <w:r w:rsidR="000B497B">
        <w:rPr>
          <w:rFonts w:ascii="Helvetica" w:hAnsi="Helvetica" w:cs="Arial"/>
          <w:sz w:val="22"/>
          <w:szCs w:val="22"/>
        </w:rPr>
        <w:t>n</w:t>
      </w:r>
      <w:r w:rsidR="00024336">
        <w:rPr>
          <w:rFonts w:ascii="Helvetica" w:hAnsi="Helvetica" w:cs="Arial"/>
          <w:sz w:val="22"/>
          <w:szCs w:val="22"/>
        </w:rPr>
        <w:t xml:space="preserve"> (without financing)</w:t>
      </w:r>
      <w:r w:rsidR="000B497B">
        <w:rPr>
          <w:rFonts w:ascii="Helvetica" w:hAnsi="Helvetica" w:cs="Arial"/>
          <w:sz w:val="22"/>
          <w:szCs w:val="22"/>
        </w:rPr>
        <w:t>, but have provided little</w:t>
      </w:r>
      <w:r>
        <w:rPr>
          <w:rFonts w:ascii="Helvetica" w:hAnsi="Helvetica" w:cs="Arial"/>
          <w:sz w:val="22"/>
          <w:szCs w:val="22"/>
        </w:rPr>
        <w:t xml:space="preserve"> details</w:t>
      </w:r>
      <w:r w:rsidR="00FD4532">
        <w:rPr>
          <w:rFonts w:ascii="Helvetica" w:hAnsi="Helvetica" w:cs="Arial"/>
          <w:sz w:val="22"/>
          <w:szCs w:val="22"/>
        </w:rPr>
        <w:t xml:space="preserve"> explaining this</w:t>
      </w:r>
      <w:r w:rsidR="002722BE">
        <w:rPr>
          <w:rFonts w:ascii="Helvetica" w:hAnsi="Helvetica" w:cs="Arial"/>
          <w:sz w:val="22"/>
          <w:szCs w:val="22"/>
        </w:rPr>
        <w:t xml:space="preserve"> reduced</w:t>
      </w:r>
      <w:r w:rsidR="00FD4532">
        <w:rPr>
          <w:rFonts w:ascii="Helvetica" w:hAnsi="Helvetica" w:cs="Arial"/>
          <w:sz w:val="22"/>
          <w:szCs w:val="22"/>
        </w:rPr>
        <w:t xml:space="preserve"> calculation</w:t>
      </w:r>
      <w:r w:rsidR="000B497B">
        <w:rPr>
          <w:rFonts w:ascii="Helvetica" w:hAnsi="Helvetica" w:cs="Arial"/>
          <w:sz w:val="22"/>
          <w:szCs w:val="22"/>
        </w:rPr>
        <w:t>.</w:t>
      </w:r>
    </w:p>
    <w:p w:rsidR="0020787C" w:rsidRDefault="0020787C" w:rsidP="004D5A5E">
      <w:pPr>
        <w:pStyle w:val="ListParagraph"/>
        <w:jc w:val="both"/>
        <w:rPr>
          <w:rFonts w:ascii="Helvetica" w:hAnsi="Helvetica" w:cs="Arial"/>
          <w:sz w:val="22"/>
          <w:szCs w:val="22"/>
        </w:rPr>
      </w:pPr>
    </w:p>
    <w:p w:rsidR="00574FD5" w:rsidRDefault="00574FD5" w:rsidP="004D5A5E">
      <w:pPr>
        <w:pStyle w:val="ListParagraph"/>
        <w:numPr>
          <w:ilvl w:val="0"/>
          <w:numId w:val="7"/>
        </w:numPr>
        <w:jc w:val="both"/>
        <w:rPr>
          <w:rFonts w:ascii="Helvetica" w:hAnsi="Helvetica" w:cs="Arial"/>
          <w:sz w:val="22"/>
          <w:szCs w:val="22"/>
        </w:rPr>
      </w:pPr>
      <w:r>
        <w:rPr>
          <w:rFonts w:ascii="Helvetica" w:hAnsi="Helvetica" w:cs="Arial"/>
          <w:sz w:val="22"/>
          <w:szCs w:val="22"/>
        </w:rPr>
        <w:t xml:space="preserve">While the </w:t>
      </w:r>
      <w:r w:rsidR="000B497B">
        <w:rPr>
          <w:rFonts w:ascii="Helvetica" w:hAnsi="Helvetica" w:cs="Arial"/>
          <w:sz w:val="22"/>
          <w:szCs w:val="22"/>
        </w:rPr>
        <w:t xml:space="preserve">LNG shipping cost to Asia for the Alaska LNG project is </w:t>
      </w:r>
      <w:r>
        <w:rPr>
          <w:rFonts w:ascii="Helvetica" w:hAnsi="Helvetica" w:cs="Arial"/>
          <w:sz w:val="22"/>
          <w:szCs w:val="22"/>
        </w:rPr>
        <w:t>lower than U.S</w:t>
      </w:r>
      <w:r w:rsidR="000B497B">
        <w:rPr>
          <w:rFonts w:ascii="Helvetica" w:hAnsi="Helvetica" w:cs="Arial"/>
          <w:sz w:val="22"/>
          <w:szCs w:val="22"/>
        </w:rPr>
        <w:t>. Gulf Coast LNG projects, their</w:t>
      </w:r>
      <w:r>
        <w:rPr>
          <w:rFonts w:ascii="Helvetica" w:hAnsi="Helvetica" w:cs="Arial"/>
          <w:sz w:val="22"/>
          <w:szCs w:val="22"/>
        </w:rPr>
        <w:t xml:space="preserve"> cost of construction is approximately </w:t>
      </w:r>
      <w:r w:rsidR="00545E29">
        <w:rPr>
          <w:rFonts w:ascii="Helvetica" w:hAnsi="Helvetica" w:cs="Arial"/>
          <w:sz w:val="22"/>
          <w:szCs w:val="22"/>
        </w:rPr>
        <w:t>900</w:t>
      </w:r>
      <w:r>
        <w:rPr>
          <w:rFonts w:ascii="Helvetica" w:hAnsi="Helvetica" w:cs="Arial"/>
          <w:sz w:val="22"/>
          <w:szCs w:val="22"/>
        </w:rPr>
        <w:t>% higher than similar siz</w:t>
      </w:r>
      <w:r w:rsidR="0020787C">
        <w:rPr>
          <w:rFonts w:ascii="Helvetica" w:hAnsi="Helvetica" w:cs="Arial"/>
          <w:sz w:val="22"/>
          <w:szCs w:val="22"/>
        </w:rPr>
        <w:t xml:space="preserve">ed U.S. Gulf Cost LNG </w:t>
      </w:r>
      <w:r w:rsidR="004D5A5E">
        <w:rPr>
          <w:rFonts w:ascii="Helvetica" w:hAnsi="Helvetica" w:cs="Arial"/>
          <w:sz w:val="22"/>
          <w:szCs w:val="22"/>
        </w:rPr>
        <w:t>p</w:t>
      </w:r>
      <w:r w:rsidR="00693224">
        <w:rPr>
          <w:rFonts w:ascii="Helvetica" w:hAnsi="Helvetica" w:cs="Arial"/>
          <w:sz w:val="22"/>
          <w:szCs w:val="22"/>
        </w:rPr>
        <w:t xml:space="preserve">rojects. </w:t>
      </w:r>
      <w:r w:rsidR="00EE0A71">
        <w:rPr>
          <w:rFonts w:ascii="Helvetica" w:hAnsi="Helvetica" w:cs="Arial"/>
          <w:sz w:val="22"/>
          <w:szCs w:val="22"/>
        </w:rPr>
        <w:t>Alaska</w:t>
      </w:r>
      <w:r w:rsidR="00602D7F">
        <w:rPr>
          <w:rFonts w:ascii="Helvetica" w:hAnsi="Helvetica" w:cs="Arial"/>
          <w:sz w:val="22"/>
          <w:szCs w:val="22"/>
        </w:rPr>
        <w:t xml:space="preserve"> LNG’s </w:t>
      </w:r>
      <w:r w:rsidR="00545E29">
        <w:rPr>
          <w:rFonts w:ascii="Helvetica" w:hAnsi="Helvetica" w:cs="Arial"/>
          <w:sz w:val="22"/>
          <w:szCs w:val="22"/>
        </w:rPr>
        <w:t xml:space="preserve">base cost </w:t>
      </w:r>
      <w:r w:rsidR="00C76455">
        <w:rPr>
          <w:rFonts w:ascii="Helvetica" w:hAnsi="Helvetica" w:cs="Arial"/>
          <w:sz w:val="22"/>
          <w:szCs w:val="22"/>
        </w:rPr>
        <w:t xml:space="preserve">is </w:t>
      </w:r>
      <w:r w:rsidR="00545E29">
        <w:rPr>
          <w:rFonts w:ascii="Helvetica" w:hAnsi="Helvetica" w:cs="Arial"/>
          <w:sz w:val="22"/>
          <w:szCs w:val="22"/>
        </w:rPr>
        <w:t>approximately $3500 per tonne</w:t>
      </w:r>
      <w:r w:rsidR="00C76455">
        <w:rPr>
          <w:rFonts w:ascii="Helvetica" w:hAnsi="Helvetica" w:cs="Arial"/>
          <w:sz w:val="22"/>
          <w:szCs w:val="22"/>
        </w:rPr>
        <w:t xml:space="preserve"> compared to Monkey </w:t>
      </w:r>
      <w:r w:rsidR="00BD375D">
        <w:rPr>
          <w:rFonts w:ascii="Helvetica" w:hAnsi="Helvetica" w:cs="Arial"/>
          <w:sz w:val="22"/>
          <w:szCs w:val="22"/>
        </w:rPr>
        <w:t>Island LNG’s cost of $</w:t>
      </w:r>
      <w:r w:rsidR="00C107DC">
        <w:rPr>
          <w:rFonts w:ascii="Helvetica" w:hAnsi="Helvetica" w:cs="Arial"/>
          <w:sz w:val="22"/>
          <w:szCs w:val="22"/>
        </w:rPr>
        <w:t>424</w:t>
      </w:r>
      <w:r w:rsidR="00C76455">
        <w:rPr>
          <w:rFonts w:ascii="Helvetica" w:hAnsi="Helvetica" w:cs="Arial"/>
          <w:sz w:val="22"/>
          <w:szCs w:val="22"/>
        </w:rPr>
        <w:t xml:space="preserve"> per tonne</w:t>
      </w:r>
      <w:r w:rsidR="00545E29">
        <w:rPr>
          <w:rFonts w:ascii="Helvetica" w:hAnsi="Helvetica" w:cs="Arial"/>
          <w:sz w:val="22"/>
          <w:szCs w:val="22"/>
        </w:rPr>
        <w:t>.</w:t>
      </w:r>
      <w:r w:rsidR="00C76455">
        <w:rPr>
          <w:rFonts w:ascii="Helvetica" w:hAnsi="Helvetica" w:cs="Arial"/>
          <w:sz w:val="22"/>
          <w:szCs w:val="22"/>
        </w:rPr>
        <w:t xml:space="preserve"> The harsh conditions, the remote locations, and excessively long pipeline are</w:t>
      </w:r>
      <w:r w:rsidR="002B31F7">
        <w:rPr>
          <w:rFonts w:ascii="Helvetica" w:hAnsi="Helvetica" w:cs="Arial"/>
          <w:sz w:val="22"/>
          <w:szCs w:val="22"/>
        </w:rPr>
        <w:t xml:space="preserve"> part of the reason</w:t>
      </w:r>
      <w:r w:rsidR="00EE0A71">
        <w:rPr>
          <w:rFonts w:ascii="Helvetica" w:hAnsi="Helvetica" w:cs="Arial"/>
          <w:sz w:val="22"/>
          <w:szCs w:val="22"/>
        </w:rPr>
        <w:t>s</w:t>
      </w:r>
      <w:r w:rsidR="002B31F7">
        <w:rPr>
          <w:rFonts w:ascii="Helvetica" w:hAnsi="Helvetica" w:cs="Arial"/>
          <w:sz w:val="22"/>
          <w:szCs w:val="22"/>
        </w:rPr>
        <w:t xml:space="preserve"> for the increased cost of the Alaska LNG project.</w:t>
      </w:r>
      <w:r w:rsidR="00545E29">
        <w:rPr>
          <w:rFonts w:ascii="Helvetica" w:hAnsi="Helvetica" w:cs="Arial"/>
          <w:sz w:val="22"/>
          <w:szCs w:val="22"/>
        </w:rPr>
        <w:t xml:space="preserve"> The lower</w:t>
      </w:r>
      <w:r w:rsidR="00024336">
        <w:rPr>
          <w:rFonts w:ascii="Helvetica" w:hAnsi="Helvetica" w:cs="Arial"/>
          <w:sz w:val="22"/>
          <w:szCs w:val="22"/>
        </w:rPr>
        <w:t xml:space="preserve"> shipping </w:t>
      </w:r>
      <w:r w:rsidR="008F18AB">
        <w:rPr>
          <w:rFonts w:ascii="Helvetica" w:hAnsi="Helvetica" w:cs="Arial"/>
          <w:sz w:val="22"/>
          <w:szCs w:val="22"/>
        </w:rPr>
        <w:t xml:space="preserve">and natural gas </w:t>
      </w:r>
      <w:r w:rsidR="00024336">
        <w:rPr>
          <w:rFonts w:ascii="Helvetica" w:hAnsi="Helvetica" w:cs="Arial"/>
          <w:sz w:val="22"/>
          <w:szCs w:val="22"/>
        </w:rPr>
        <w:t>cost</w:t>
      </w:r>
      <w:r w:rsidR="008F18AB">
        <w:rPr>
          <w:rFonts w:ascii="Helvetica" w:hAnsi="Helvetica" w:cs="Arial"/>
          <w:sz w:val="22"/>
          <w:szCs w:val="22"/>
        </w:rPr>
        <w:t>s</w:t>
      </w:r>
      <w:r w:rsidR="00024336">
        <w:rPr>
          <w:rFonts w:ascii="Helvetica" w:hAnsi="Helvetica" w:cs="Arial"/>
          <w:sz w:val="22"/>
          <w:szCs w:val="22"/>
        </w:rPr>
        <w:t xml:space="preserve"> cannot offset Alaska LNG’s </w:t>
      </w:r>
      <w:r w:rsidR="006B1B47">
        <w:rPr>
          <w:rFonts w:ascii="Helvetica" w:hAnsi="Helvetica" w:cs="Arial"/>
          <w:sz w:val="22"/>
          <w:szCs w:val="22"/>
        </w:rPr>
        <w:t>tremendous</w:t>
      </w:r>
      <w:r w:rsidR="006B1B47" w:rsidDel="006B1B47">
        <w:rPr>
          <w:rFonts w:ascii="Helvetica" w:hAnsi="Helvetica" w:cs="Arial"/>
          <w:sz w:val="22"/>
          <w:szCs w:val="22"/>
        </w:rPr>
        <w:t xml:space="preserve"> </w:t>
      </w:r>
      <w:r w:rsidR="00024336">
        <w:rPr>
          <w:rFonts w:ascii="Helvetica" w:hAnsi="Helvetica" w:cs="Arial"/>
          <w:sz w:val="22"/>
          <w:szCs w:val="22"/>
        </w:rPr>
        <w:t xml:space="preserve">construction costs. </w:t>
      </w:r>
    </w:p>
    <w:p w:rsidR="00BC6BD2" w:rsidRPr="00EE0A71" w:rsidRDefault="00BC6BD2" w:rsidP="004D5A5E">
      <w:pPr>
        <w:pStyle w:val="ListParagraph"/>
        <w:jc w:val="both"/>
        <w:rPr>
          <w:rFonts w:ascii="Helvetica" w:hAnsi="Helvetica" w:cs="Arial"/>
          <w:sz w:val="22"/>
          <w:szCs w:val="22"/>
        </w:rPr>
      </w:pPr>
    </w:p>
    <w:p w:rsidR="00BC6BD2" w:rsidRDefault="00E7367A" w:rsidP="004D5A5E">
      <w:pPr>
        <w:pStyle w:val="ListParagraph"/>
        <w:numPr>
          <w:ilvl w:val="0"/>
          <w:numId w:val="7"/>
        </w:numPr>
        <w:jc w:val="both"/>
        <w:rPr>
          <w:rFonts w:ascii="Helvetica" w:hAnsi="Helvetica" w:cs="Arial"/>
          <w:sz w:val="22"/>
          <w:szCs w:val="22"/>
        </w:rPr>
      </w:pPr>
      <w:r>
        <w:rPr>
          <w:rFonts w:ascii="Helvetica" w:hAnsi="Helvetica" w:cs="Arial"/>
          <w:sz w:val="22"/>
          <w:szCs w:val="22"/>
        </w:rPr>
        <w:t>Asia</w:t>
      </w:r>
      <w:r w:rsidR="00EE0A71">
        <w:rPr>
          <w:rFonts w:ascii="Helvetica" w:hAnsi="Helvetica" w:cs="Arial"/>
          <w:sz w:val="22"/>
          <w:szCs w:val="22"/>
        </w:rPr>
        <w:t>n LNG Buyers</w:t>
      </w:r>
      <w:r>
        <w:rPr>
          <w:rFonts w:ascii="Helvetica" w:hAnsi="Helvetica" w:cs="Arial"/>
          <w:sz w:val="22"/>
          <w:szCs w:val="22"/>
        </w:rPr>
        <w:t xml:space="preserve"> ha</w:t>
      </w:r>
      <w:r w:rsidR="00EE0A71">
        <w:rPr>
          <w:rFonts w:ascii="Helvetica" w:hAnsi="Helvetica" w:cs="Arial"/>
          <w:sz w:val="22"/>
          <w:szCs w:val="22"/>
        </w:rPr>
        <w:t>ve</w:t>
      </w:r>
      <w:r>
        <w:rPr>
          <w:rFonts w:ascii="Helvetica" w:hAnsi="Helvetica" w:cs="Arial"/>
          <w:sz w:val="22"/>
          <w:szCs w:val="22"/>
        </w:rPr>
        <w:t xml:space="preserve"> looked at </w:t>
      </w:r>
      <w:r w:rsidR="008F18AB">
        <w:rPr>
          <w:rFonts w:ascii="Helvetica" w:hAnsi="Helvetica" w:cs="Arial"/>
          <w:sz w:val="22"/>
          <w:szCs w:val="22"/>
        </w:rPr>
        <w:t xml:space="preserve">LNG </w:t>
      </w:r>
      <w:r>
        <w:rPr>
          <w:rFonts w:ascii="Helvetica" w:hAnsi="Helvetica" w:cs="Arial"/>
          <w:sz w:val="22"/>
          <w:szCs w:val="22"/>
        </w:rPr>
        <w:t>project</w:t>
      </w:r>
      <w:r w:rsidR="00B91CDD">
        <w:rPr>
          <w:rFonts w:ascii="Helvetica" w:hAnsi="Helvetica" w:cs="Arial"/>
          <w:sz w:val="22"/>
          <w:szCs w:val="22"/>
        </w:rPr>
        <w:t>s</w:t>
      </w:r>
      <w:r>
        <w:rPr>
          <w:rFonts w:ascii="Helvetica" w:hAnsi="Helvetica" w:cs="Arial"/>
          <w:sz w:val="22"/>
          <w:szCs w:val="22"/>
        </w:rPr>
        <w:t xml:space="preserve"> on the West Coast of the United States </w:t>
      </w:r>
      <w:r w:rsidR="00A97D3E">
        <w:rPr>
          <w:rFonts w:ascii="Helvetica" w:hAnsi="Helvetica" w:cs="Arial"/>
          <w:sz w:val="22"/>
          <w:szCs w:val="22"/>
        </w:rPr>
        <w:t>favorably</w:t>
      </w:r>
      <w:r w:rsidR="00B91CDD">
        <w:rPr>
          <w:rFonts w:ascii="Helvetica" w:hAnsi="Helvetica" w:cs="Arial"/>
          <w:sz w:val="22"/>
          <w:szCs w:val="22"/>
        </w:rPr>
        <w:t xml:space="preserve"> for years</w:t>
      </w:r>
      <w:r w:rsidR="00A97D3E">
        <w:rPr>
          <w:rFonts w:ascii="Helvetica" w:hAnsi="Helvetica" w:cs="Arial"/>
          <w:sz w:val="22"/>
          <w:szCs w:val="22"/>
        </w:rPr>
        <w:t xml:space="preserve"> because the </w:t>
      </w:r>
      <w:r w:rsidR="009B1BF7">
        <w:rPr>
          <w:rFonts w:ascii="Helvetica" w:hAnsi="Helvetica" w:cs="Arial"/>
          <w:sz w:val="22"/>
          <w:szCs w:val="22"/>
        </w:rPr>
        <w:t>perceived shipping savings. However, when you amortize the</w:t>
      </w:r>
      <w:r w:rsidR="001B3A3D">
        <w:rPr>
          <w:rFonts w:ascii="Helvetica" w:hAnsi="Helvetica" w:cs="Arial"/>
          <w:sz w:val="22"/>
          <w:szCs w:val="22"/>
        </w:rPr>
        <w:t xml:space="preserve"> </w:t>
      </w:r>
      <w:r w:rsidR="00B708A4">
        <w:rPr>
          <w:rFonts w:ascii="Helvetica" w:hAnsi="Helvetica" w:cs="Arial"/>
          <w:sz w:val="22"/>
          <w:szCs w:val="22"/>
        </w:rPr>
        <w:t>cost differe</w:t>
      </w:r>
      <w:r w:rsidR="00E456F4">
        <w:rPr>
          <w:rFonts w:ascii="Helvetica" w:hAnsi="Helvetica" w:cs="Arial"/>
          <w:sz w:val="22"/>
          <w:szCs w:val="22"/>
        </w:rPr>
        <w:t>ntial</w:t>
      </w:r>
      <w:r w:rsidR="00B708A4">
        <w:rPr>
          <w:rFonts w:ascii="Helvetica" w:hAnsi="Helvetica" w:cs="Arial"/>
          <w:sz w:val="22"/>
          <w:szCs w:val="22"/>
        </w:rPr>
        <w:t xml:space="preserve"> in the proposed Alaska LNG project</w:t>
      </w:r>
      <w:r w:rsidR="000B7D29">
        <w:rPr>
          <w:rFonts w:ascii="Helvetica" w:hAnsi="Helvetica" w:cs="Arial"/>
          <w:sz w:val="22"/>
          <w:szCs w:val="22"/>
        </w:rPr>
        <w:t xml:space="preserve"> against the shipping savings, it would take </w:t>
      </w:r>
      <w:r w:rsidR="00EE0A71">
        <w:rPr>
          <w:rFonts w:ascii="Helvetica" w:hAnsi="Helvetica" w:cs="Arial"/>
          <w:sz w:val="22"/>
          <w:szCs w:val="22"/>
        </w:rPr>
        <w:t xml:space="preserve">over 100 </w:t>
      </w:r>
      <w:r w:rsidR="000B7D29">
        <w:rPr>
          <w:rFonts w:ascii="Helvetica" w:hAnsi="Helvetica" w:cs="Arial"/>
          <w:sz w:val="22"/>
          <w:szCs w:val="22"/>
        </w:rPr>
        <w:t xml:space="preserve">years </w:t>
      </w:r>
      <w:r w:rsidR="00E47022">
        <w:rPr>
          <w:rFonts w:ascii="Helvetica" w:hAnsi="Helvetica" w:cs="Arial"/>
          <w:sz w:val="22"/>
          <w:szCs w:val="22"/>
        </w:rPr>
        <w:t xml:space="preserve">for Alaska LNG </w:t>
      </w:r>
      <w:r w:rsidR="000B7D29">
        <w:rPr>
          <w:rFonts w:ascii="Helvetica" w:hAnsi="Helvetica" w:cs="Arial"/>
          <w:sz w:val="22"/>
          <w:szCs w:val="22"/>
        </w:rPr>
        <w:t xml:space="preserve">to </w:t>
      </w:r>
      <w:r w:rsidR="00CD4304">
        <w:rPr>
          <w:rFonts w:ascii="Helvetica" w:hAnsi="Helvetica" w:cs="Arial"/>
          <w:sz w:val="22"/>
          <w:szCs w:val="22"/>
        </w:rPr>
        <w:t xml:space="preserve">make up the </w:t>
      </w:r>
      <w:r w:rsidR="00E47022">
        <w:rPr>
          <w:rFonts w:ascii="Helvetica" w:hAnsi="Helvetica" w:cs="Arial"/>
          <w:sz w:val="22"/>
          <w:szCs w:val="22"/>
        </w:rPr>
        <w:t xml:space="preserve">cost </w:t>
      </w:r>
      <w:r w:rsidR="00CD4304">
        <w:rPr>
          <w:rFonts w:ascii="Helvetica" w:hAnsi="Helvetica" w:cs="Arial"/>
          <w:sz w:val="22"/>
          <w:szCs w:val="22"/>
        </w:rPr>
        <w:t>difference</w:t>
      </w:r>
      <w:r w:rsidR="006B1B47">
        <w:rPr>
          <w:rFonts w:ascii="Helvetica" w:hAnsi="Helvetica" w:cs="Arial"/>
          <w:sz w:val="22"/>
          <w:szCs w:val="22"/>
        </w:rPr>
        <w:t>, n</w:t>
      </w:r>
      <w:r w:rsidR="00CD4304">
        <w:rPr>
          <w:rFonts w:ascii="Helvetica" w:hAnsi="Helvetica" w:cs="Arial"/>
          <w:sz w:val="22"/>
          <w:szCs w:val="22"/>
        </w:rPr>
        <w:t xml:space="preserve">ot to mention the negative financial returns the investors would </w:t>
      </w:r>
      <w:r w:rsidR="007956FA">
        <w:rPr>
          <w:rFonts w:ascii="Helvetica" w:hAnsi="Helvetica" w:cs="Arial"/>
          <w:sz w:val="22"/>
          <w:szCs w:val="22"/>
        </w:rPr>
        <w:t>incur</w:t>
      </w:r>
      <w:r w:rsidR="00B7264A">
        <w:rPr>
          <w:rFonts w:ascii="Helvetica" w:hAnsi="Helvetica" w:cs="Arial"/>
          <w:sz w:val="22"/>
          <w:szCs w:val="22"/>
        </w:rPr>
        <w:t xml:space="preserve"> during that time</w:t>
      </w:r>
      <w:r w:rsidR="00CD4304">
        <w:rPr>
          <w:rFonts w:ascii="Helvetica" w:hAnsi="Helvetica" w:cs="Arial"/>
          <w:sz w:val="22"/>
          <w:szCs w:val="22"/>
        </w:rPr>
        <w:t>.</w:t>
      </w:r>
      <w:r w:rsidR="007956FA">
        <w:rPr>
          <w:rFonts w:ascii="Helvetica" w:hAnsi="Helvetica" w:cs="Arial"/>
          <w:sz w:val="22"/>
          <w:szCs w:val="22"/>
        </w:rPr>
        <w:t xml:space="preserve"> Since the opening of the widened Panama Ca</w:t>
      </w:r>
      <w:r w:rsidR="00B7264A">
        <w:rPr>
          <w:rFonts w:ascii="Helvetica" w:hAnsi="Helvetica" w:cs="Arial"/>
          <w:sz w:val="22"/>
          <w:szCs w:val="22"/>
        </w:rPr>
        <w:t>nal</w:t>
      </w:r>
      <w:r w:rsidR="000F077A">
        <w:rPr>
          <w:rFonts w:ascii="Helvetica" w:hAnsi="Helvetica" w:cs="Arial"/>
          <w:sz w:val="22"/>
          <w:szCs w:val="22"/>
        </w:rPr>
        <w:t xml:space="preserve"> an</w:t>
      </w:r>
      <w:r w:rsidR="0042243D">
        <w:rPr>
          <w:rFonts w:ascii="Helvetica" w:hAnsi="Helvetica" w:cs="Arial"/>
          <w:sz w:val="22"/>
          <w:szCs w:val="22"/>
        </w:rPr>
        <w:t xml:space="preserve">d the </w:t>
      </w:r>
      <w:r w:rsidR="0042243D">
        <w:rPr>
          <w:rFonts w:ascii="Helvetica" w:hAnsi="Helvetica" w:cs="Arial"/>
          <w:sz w:val="22"/>
          <w:szCs w:val="22"/>
        </w:rPr>
        <w:lastRenderedPageBreak/>
        <w:t>now reduced shipping cost from the Gulf Co</w:t>
      </w:r>
      <w:r w:rsidR="00693224">
        <w:rPr>
          <w:rFonts w:ascii="Helvetica" w:hAnsi="Helvetica" w:cs="Arial"/>
          <w:sz w:val="22"/>
          <w:szCs w:val="22"/>
        </w:rPr>
        <w:t>a</w:t>
      </w:r>
      <w:r w:rsidR="002D2410">
        <w:rPr>
          <w:rFonts w:ascii="Helvetica" w:hAnsi="Helvetica" w:cs="Arial"/>
          <w:sz w:val="22"/>
          <w:szCs w:val="22"/>
        </w:rPr>
        <w:t>st, Buyer</w:t>
      </w:r>
      <w:r w:rsidR="0042243D">
        <w:rPr>
          <w:rFonts w:ascii="Helvetica" w:hAnsi="Helvetica" w:cs="Arial"/>
          <w:sz w:val="22"/>
          <w:szCs w:val="22"/>
        </w:rPr>
        <w:t xml:space="preserve"> interest in these </w:t>
      </w:r>
      <w:r w:rsidR="006B1B47">
        <w:rPr>
          <w:rFonts w:ascii="Helvetica" w:hAnsi="Helvetica" w:cs="Arial"/>
          <w:sz w:val="22"/>
          <w:szCs w:val="22"/>
        </w:rPr>
        <w:t xml:space="preserve">West Coast </w:t>
      </w:r>
      <w:r w:rsidR="0042243D">
        <w:rPr>
          <w:rFonts w:ascii="Helvetica" w:hAnsi="Helvetica" w:cs="Arial"/>
          <w:sz w:val="22"/>
          <w:szCs w:val="22"/>
        </w:rPr>
        <w:t>projects has dropped considerably.</w:t>
      </w:r>
      <w:r w:rsidR="00A503F1">
        <w:rPr>
          <w:rFonts w:ascii="Helvetica" w:hAnsi="Helvetica" w:cs="Arial"/>
          <w:sz w:val="22"/>
          <w:szCs w:val="22"/>
        </w:rPr>
        <w:t xml:space="preserve"> </w:t>
      </w:r>
    </w:p>
    <w:p w:rsidR="00EE0A71" w:rsidRPr="00DE7220" w:rsidRDefault="00EE0A71" w:rsidP="00DE7220">
      <w:pPr>
        <w:pStyle w:val="ListParagraph"/>
        <w:rPr>
          <w:rFonts w:ascii="Helvetica" w:hAnsi="Helvetica" w:cs="Arial"/>
          <w:sz w:val="22"/>
          <w:szCs w:val="22"/>
        </w:rPr>
      </w:pPr>
    </w:p>
    <w:p w:rsidR="00EE0A71" w:rsidRDefault="00EE0A71" w:rsidP="004D5A5E">
      <w:pPr>
        <w:pStyle w:val="ListParagraph"/>
        <w:numPr>
          <w:ilvl w:val="1"/>
          <w:numId w:val="7"/>
        </w:numPr>
        <w:rPr>
          <w:rFonts w:ascii="Helvetica" w:hAnsi="Helvetica" w:cs="Arial"/>
          <w:sz w:val="22"/>
          <w:szCs w:val="22"/>
        </w:rPr>
      </w:pPr>
      <w:r>
        <w:rPr>
          <w:rFonts w:ascii="Helvetica" w:hAnsi="Helvetica" w:cs="Arial"/>
          <w:sz w:val="22"/>
          <w:szCs w:val="22"/>
        </w:rPr>
        <w:t xml:space="preserve">In November 2017, Alaska reported they have 35 trillion cubic feet of natural gas, which is enough natural gas to produce 20 MTPA of LNG for </w:t>
      </w:r>
      <w:r w:rsidR="008F18AB">
        <w:rPr>
          <w:rFonts w:ascii="Helvetica" w:hAnsi="Helvetica" w:cs="Arial"/>
          <w:sz w:val="22"/>
          <w:szCs w:val="22"/>
        </w:rPr>
        <w:t xml:space="preserve">approximately 37 years, which is 63 years shorter than the approximate breakeven point. </w:t>
      </w:r>
      <w:r w:rsidR="00693224">
        <w:rPr>
          <w:rFonts w:ascii="Helvetica" w:hAnsi="Helvetica" w:cs="Arial"/>
          <w:sz w:val="22"/>
          <w:szCs w:val="22"/>
        </w:rPr>
        <w:t xml:space="preserve"> </w:t>
      </w:r>
    </w:p>
    <w:p w:rsidR="00574FD5" w:rsidRPr="00574FD5" w:rsidRDefault="00574FD5" w:rsidP="00574FD5">
      <w:pPr>
        <w:pStyle w:val="ListParagraph"/>
        <w:rPr>
          <w:rFonts w:ascii="Helvetica" w:hAnsi="Helvetica" w:cs="Arial"/>
          <w:sz w:val="22"/>
          <w:szCs w:val="22"/>
        </w:rPr>
      </w:pPr>
    </w:p>
    <w:p w:rsidR="00574FD5" w:rsidRDefault="00574FD5" w:rsidP="007A2B17">
      <w:pPr>
        <w:pStyle w:val="ListParagraph"/>
        <w:numPr>
          <w:ilvl w:val="0"/>
          <w:numId w:val="7"/>
        </w:numPr>
        <w:rPr>
          <w:rFonts w:ascii="Helvetica" w:hAnsi="Helvetica" w:cs="Arial"/>
          <w:sz w:val="22"/>
          <w:szCs w:val="22"/>
        </w:rPr>
      </w:pPr>
      <w:r w:rsidRPr="0020787C">
        <w:rPr>
          <w:rFonts w:ascii="Helvetica" w:hAnsi="Helvetica" w:cs="Arial"/>
          <w:sz w:val="22"/>
          <w:szCs w:val="22"/>
        </w:rPr>
        <w:t xml:space="preserve">The </w:t>
      </w:r>
      <w:r w:rsidRPr="00EE0A71">
        <w:rPr>
          <w:rFonts w:ascii="Helvetica" w:hAnsi="Helvetica" w:cs="Arial"/>
          <w:sz w:val="22"/>
          <w:szCs w:val="22"/>
          <w:u w:val="single"/>
        </w:rPr>
        <w:t>non-binding</w:t>
      </w:r>
      <w:r w:rsidRPr="0020787C">
        <w:rPr>
          <w:rFonts w:ascii="Helvetica" w:hAnsi="Helvetica" w:cs="Arial"/>
          <w:sz w:val="22"/>
          <w:szCs w:val="22"/>
        </w:rPr>
        <w:t xml:space="preserve"> agreement signed between </w:t>
      </w:r>
      <w:r w:rsidR="00693224">
        <w:rPr>
          <w:rFonts w:ascii="Helvetica" w:hAnsi="Helvetica" w:cs="Arial"/>
          <w:sz w:val="22"/>
          <w:szCs w:val="22"/>
        </w:rPr>
        <w:t>Sinopec,</w:t>
      </w:r>
      <w:r w:rsidR="00693224" w:rsidRPr="0020787C">
        <w:rPr>
          <w:rFonts w:ascii="Helvetica" w:hAnsi="Helvetica" w:cs="Arial"/>
          <w:sz w:val="22"/>
          <w:szCs w:val="22"/>
        </w:rPr>
        <w:t xml:space="preserve"> multiple</w:t>
      </w:r>
      <w:r w:rsidRPr="0020787C">
        <w:rPr>
          <w:rFonts w:ascii="Helvetica" w:hAnsi="Helvetica" w:cs="Arial"/>
          <w:sz w:val="22"/>
          <w:szCs w:val="22"/>
        </w:rPr>
        <w:t xml:space="preserve"> Chinese LNG companies</w:t>
      </w:r>
      <w:r w:rsidR="00014161">
        <w:rPr>
          <w:rFonts w:ascii="Helvetica" w:hAnsi="Helvetica" w:cs="Arial"/>
          <w:sz w:val="22"/>
          <w:szCs w:val="22"/>
        </w:rPr>
        <w:t>,</w:t>
      </w:r>
      <w:r w:rsidRPr="0020787C">
        <w:rPr>
          <w:rFonts w:ascii="Helvetica" w:hAnsi="Helvetica" w:cs="Arial"/>
          <w:sz w:val="22"/>
          <w:szCs w:val="22"/>
        </w:rPr>
        <w:t xml:space="preserve"> and Alaska LNG appears to be similar </w:t>
      </w:r>
      <w:r w:rsidR="0020787C" w:rsidRPr="0020787C">
        <w:rPr>
          <w:rFonts w:ascii="Helvetica" w:hAnsi="Helvetica" w:cs="Arial"/>
          <w:sz w:val="22"/>
          <w:szCs w:val="22"/>
        </w:rPr>
        <w:t xml:space="preserve">to the original agreement with ExxonMobil, BP, </w:t>
      </w:r>
      <w:bookmarkStart w:id="0" w:name="_GoBack"/>
      <w:bookmarkEnd w:id="0"/>
      <w:r w:rsidR="0020787C" w:rsidRPr="0020787C">
        <w:rPr>
          <w:rFonts w:ascii="Helvetica" w:hAnsi="Helvetica" w:cs="Arial"/>
          <w:sz w:val="22"/>
          <w:szCs w:val="22"/>
        </w:rPr>
        <w:t xml:space="preserve">ConocoPhillips and TransCanada. </w:t>
      </w:r>
      <w:r w:rsidR="00B963BB" w:rsidRPr="0020787C">
        <w:rPr>
          <w:rFonts w:ascii="Helvetica" w:hAnsi="Helvetica" w:cs="Arial"/>
          <w:sz w:val="22"/>
          <w:szCs w:val="22"/>
        </w:rPr>
        <w:t>ExxonMobil, BP, ConocoPhillips and TransCanada</w:t>
      </w:r>
      <w:r w:rsidR="006A4824">
        <w:rPr>
          <w:rFonts w:ascii="Helvetica" w:hAnsi="Helvetica" w:cs="Arial"/>
          <w:sz w:val="22"/>
          <w:szCs w:val="22"/>
        </w:rPr>
        <w:t xml:space="preserve"> walked away from the project because of the excessive costs.</w:t>
      </w:r>
    </w:p>
    <w:p w:rsidR="0020787C" w:rsidRPr="0020787C" w:rsidRDefault="0020787C" w:rsidP="0020787C">
      <w:pPr>
        <w:pStyle w:val="ListParagraph"/>
        <w:rPr>
          <w:rFonts w:ascii="Helvetica" w:hAnsi="Helvetica" w:cs="Arial"/>
          <w:sz w:val="22"/>
          <w:szCs w:val="22"/>
        </w:rPr>
      </w:pPr>
    </w:p>
    <w:p w:rsidR="00574FD5" w:rsidRDefault="0020787C" w:rsidP="00D539CE">
      <w:pPr>
        <w:rPr>
          <w:rFonts w:ascii="Helvetica" w:hAnsi="Helvetica" w:cs="Arial"/>
          <w:sz w:val="22"/>
          <w:szCs w:val="22"/>
        </w:rPr>
      </w:pPr>
      <w:r w:rsidRPr="00D539CE">
        <w:rPr>
          <w:rFonts w:ascii="Helvetica" w:hAnsi="Helvetica" w:cs="Arial"/>
          <w:b/>
          <w:sz w:val="22"/>
          <w:szCs w:val="22"/>
        </w:rPr>
        <w:t>Conclusion</w:t>
      </w:r>
      <w:r w:rsidR="00D539CE" w:rsidRPr="00D539CE">
        <w:rPr>
          <w:rFonts w:ascii="Helvetica" w:hAnsi="Helvetica" w:cs="Arial"/>
          <w:b/>
          <w:sz w:val="22"/>
          <w:szCs w:val="22"/>
        </w:rPr>
        <w:t>:</w:t>
      </w:r>
      <w:r w:rsidRPr="00D539CE">
        <w:rPr>
          <w:rFonts w:ascii="Helvetica" w:hAnsi="Helvetica" w:cs="Arial"/>
          <w:sz w:val="22"/>
          <w:szCs w:val="22"/>
        </w:rPr>
        <w:t xml:space="preserve"> The </w:t>
      </w:r>
      <w:r w:rsidR="00924591" w:rsidRPr="00D539CE">
        <w:rPr>
          <w:rFonts w:ascii="Helvetica" w:hAnsi="Helvetica" w:cs="Arial"/>
          <w:sz w:val="22"/>
          <w:szCs w:val="22"/>
        </w:rPr>
        <w:t xml:space="preserve">Alaska LNG </w:t>
      </w:r>
      <w:r w:rsidRPr="00D539CE">
        <w:rPr>
          <w:rFonts w:ascii="Helvetica" w:hAnsi="Helvetica" w:cs="Arial"/>
          <w:sz w:val="22"/>
          <w:szCs w:val="22"/>
        </w:rPr>
        <w:t xml:space="preserve">project </w:t>
      </w:r>
      <w:r w:rsidR="00921037" w:rsidRPr="00D539CE">
        <w:rPr>
          <w:rFonts w:ascii="Helvetica" w:hAnsi="Helvetica" w:cs="Arial"/>
          <w:sz w:val="22"/>
          <w:szCs w:val="22"/>
        </w:rPr>
        <w:t xml:space="preserve">cost </w:t>
      </w:r>
      <w:r w:rsidRPr="00D539CE">
        <w:rPr>
          <w:rFonts w:ascii="Helvetica" w:hAnsi="Helvetica" w:cs="Arial"/>
          <w:sz w:val="22"/>
          <w:szCs w:val="22"/>
        </w:rPr>
        <w:t xml:space="preserve">fundamentals appear to have not changed. Unless Sinopec and China want to buy LNG from one of the </w:t>
      </w:r>
      <w:r w:rsidR="00E774C6" w:rsidRPr="00D539CE">
        <w:rPr>
          <w:rFonts w:ascii="Helvetica" w:hAnsi="Helvetica" w:cs="Arial"/>
          <w:sz w:val="22"/>
          <w:szCs w:val="22"/>
        </w:rPr>
        <w:t xml:space="preserve">world’s most expensive </w:t>
      </w:r>
      <w:r w:rsidRPr="00D539CE">
        <w:rPr>
          <w:rFonts w:ascii="Helvetica" w:hAnsi="Helvetica" w:cs="Arial"/>
          <w:sz w:val="22"/>
          <w:szCs w:val="22"/>
        </w:rPr>
        <w:t>LNG projects in the world, the likelihood of the</w:t>
      </w:r>
      <w:r w:rsidR="00C80390" w:rsidRPr="00D539CE">
        <w:rPr>
          <w:rFonts w:ascii="Helvetica" w:hAnsi="Helvetica" w:cs="Arial"/>
          <w:sz w:val="22"/>
          <w:szCs w:val="22"/>
        </w:rPr>
        <w:t xml:space="preserve"> Alaska LNG</w:t>
      </w:r>
      <w:r w:rsidRPr="00D539CE">
        <w:rPr>
          <w:rFonts w:ascii="Helvetica" w:hAnsi="Helvetica" w:cs="Arial"/>
          <w:sz w:val="22"/>
          <w:szCs w:val="22"/>
        </w:rPr>
        <w:t xml:space="preserve"> project advancing is very low. </w:t>
      </w:r>
      <w:r w:rsidR="003F5BF7">
        <w:rPr>
          <w:rFonts w:ascii="Helvetica" w:hAnsi="Helvetica" w:cs="Arial"/>
          <w:sz w:val="22"/>
          <w:szCs w:val="22"/>
        </w:rPr>
        <w:t>In short, this project does not appear to</w:t>
      </w:r>
      <w:r w:rsidR="008F3CA1">
        <w:rPr>
          <w:rFonts w:ascii="Helvetica" w:hAnsi="Helvetica" w:cs="Arial"/>
          <w:sz w:val="22"/>
          <w:szCs w:val="22"/>
        </w:rPr>
        <w:t xml:space="preserve"> make financial sense on any level. See below for more details…</w:t>
      </w: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F816A3" w:rsidRDefault="00F816A3" w:rsidP="00D539CE">
      <w:pPr>
        <w:rPr>
          <w:rFonts w:ascii="Helvetica" w:hAnsi="Helvetica" w:cs="Arial"/>
          <w:sz w:val="22"/>
          <w:szCs w:val="22"/>
        </w:rPr>
      </w:pPr>
    </w:p>
    <w:p w:rsidR="0020787C" w:rsidRDefault="0020787C" w:rsidP="0020787C">
      <w:pPr>
        <w:jc w:val="center"/>
        <w:rPr>
          <w:rFonts w:ascii="Helvetica" w:hAnsi="Helvetica" w:cs="Arial"/>
          <w:sz w:val="22"/>
          <w:szCs w:val="22"/>
          <w:u w:val="single"/>
        </w:rPr>
      </w:pPr>
      <w:r w:rsidRPr="0020787C">
        <w:rPr>
          <w:rFonts w:ascii="Helvetica" w:hAnsi="Helvetica" w:cs="Arial"/>
          <w:sz w:val="22"/>
          <w:szCs w:val="22"/>
          <w:u w:val="single"/>
        </w:rPr>
        <w:t>Additional Details</w:t>
      </w:r>
    </w:p>
    <w:p w:rsidR="0020787C" w:rsidRPr="0020787C" w:rsidRDefault="0020787C" w:rsidP="0020787C">
      <w:pPr>
        <w:jc w:val="center"/>
        <w:rPr>
          <w:rFonts w:ascii="Helvetica" w:hAnsi="Helvetica" w:cs="Arial"/>
          <w:sz w:val="22"/>
          <w:szCs w:val="22"/>
          <w:u w:val="single"/>
        </w:rPr>
      </w:pPr>
    </w:p>
    <w:p w:rsidR="004908BA" w:rsidRDefault="001A6430">
      <w:pPr>
        <w:pStyle w:val="ListParagraph"/>
        <w:numPr>
          <w:ilvl w:val="0"/>
          <w:numId w:val="1"/>
        </w:numPr>
        <w:rPr>
          <w:rFonts w:ascii="Helvetica" w:hAnsi="Helvetica" w:cs="Arial"/>
          <w:sz w:val="22"/>
          <w:szCs w:val="22"/>
        </w:rPr>
      </w:pPr>
      <w:r w:rsidRPr="001C285D">
        <w:rPr>
          <w:rFonts w:ascii="Helvetica" w:hAnsi="Helvetica" w:cs="Arial"/>
          <w:sz w:val="22"/>
          <w:szCs w:val="22"/>
        </w:rPr>
        <w:t xml:space="preserve">The Alaska LNG project is comprised of a natural gas processing plant, an 800-mile pipeline, and </w:t>
      </w:r>
      <w:r w:rsidR="00FE067D" w:rsidRPr="004908BA">
        <w:rPr>
          <w:rFonts w:ascii="Helvetica" w:hAnsi="Helvetica" w:cs="Arial"/>
          <w:sz w:val="22"/>
          <w:szCs w:val="22"/>
        </w:rPr>
        <w:t xml:space="preserve">up to </w:t>
      </w:r>
      <w:r w:rsidRPr="004908BA">
        <w:rPr>
          <w:rFonts w:ascii="Helvetica" w:hAnsi="Helvetica" w:cs="Arial"/>
          <w:sz w:val="22"/>
          <w:szCs w:val="22"/>
        </w:rPr>
        <w:t xml:space="preserve">a 20-MTPA LNG export facility. </w:t>
      </w:r>
    </w:p>
    <w:p w:rsidR="004908BA" w:rsidRDefault="004908BA" w:rsidP="004D5A5E">
      <w:pPr>
        <w:pStyle w:val="ListParagraph"/>
        <w:rPr>
          <w:rFonts w:ascii="Helvetica" w:hAnsi="Helvetica" w:cs="Arial"/>
          <w:sz w:val="22"/>
          <w:szCs w:val="22"/>
        </w:rPr>
      </w:pPr>
    </w:p>
    <w:p w:rsidR="006410C8" w:rsidRPr="004908BA" w:rsidRDefault="001A6430" w:rsidP="001C285D">
      <w:pPr>
        <w:pStyle w:val="ListParagraph"/>
        <w:numPr>
          <w:ilvl w:val="0"/>
          <w:numId w:val="1"/>
        </w:numPr>
        <w:rPr>
          <w:rFonts w:ascii="Helvetica" w:hAnsi="Helvetica" w:cs="Arial"/>
          <w:sz w:val="22"/>
          <w:szCs w:val="22"/>
        </w:rPr>
      </w:pPr>
      <w:r w:rsidRPr="001C285D">
        <w:rPr>
          <w:rFonts w:ascii="Helvetica" w:hAnsi="Helvetica" w:cs="Arial"/>
          <w:sz w:val="22"/>
          <w:szCs w:val="22"/>
        </w:rPr>
        <w:t>The original project sponsors for t</w:t>
      </w:r>
      <w:r w:rsidR="006410C8" w:rsidRPr="001C285D">
        <w:rPr>
          <w:rFonts w:ascii="Helvetica" w:hAnsi="Helvetica" w:cs="Arial"/>
          <w:sz w:val="22"/>
          <w:szCs w:val="22"/>
        </w:rPr>
        <w:t>he Alaska LNG project were ExxonMobil, BP, TransCanada and ConocoPhillips</w:t>
      </w:r>
      <w:r w:rsidRPr="001C285D">
        <w:rPr>
          <w:rFonts w:ascii="Helvetica" w:hAnsi="Helvetica" w:cs="Arial"/>
          <w:sz w:val="22"/>
          <w:szCs w:val="22"/>
        </w:rPr>
        <w:t xml:space="preserve">, and the </w:t>
      </w:r>
      <w:r w:rsidRPr="004908BA">
        <w:rPr>
          <w:rFonts w:ascii="Helvetica" w:hAnsi="Helvetica" w:cs="Arial"/>
          <w:sz w:val="22"/>
          <w:szCs w:val="22"/>
        </w:rPr>
        <w:t>state of Alaska</w:t>
      </w:r>
      <w:r w:rsidR="006410C8" w:rsidRPr="004908BA">
        <w:rPr>
          <w:rFonts w:ascii="Helvetica" w:hAnsi="Helvetica" w:cs="Arial"/>
          <w:sz w:val="22"/>
          <w:szCs w:val="22"/>
        </w:rPr>
        <w:t xml:space="preserve">. </w:t>
      </w:r>
      <w:r w:rsidRPr="004908BA">
        <w:rPr>
          <w:rFonts w:ascii="Helvetica" w:hAnsi="Helvetica" w:cs="Arial"/>
          <w:sz w:val="22"/>
          <w:szCs w:val="22"/>
        </w:rPr>
        <w:t xml:space="preserve">In 2012, the </w:t>
      </w:r>
      <w:r w:rsidR="00FE067D" w:rsidRPr="004908BA">
        <w:rPr>
          <w:rFonts w:ascii="Helvetica" w:hAnsi="Helvetica" w:cs="Arial"/>
          <w:sz w:val="22"/>
          <w:szCs w:val="22"/>
        </w:rPr>
        <w:t xml:space="preserve">state of Alaska’s </w:t>
      </w:r>
      <w:r w:rsidRPr="004908BA">
        <w:rPr>
          <w:rFonts w:ascii="Helvetica" w:hAnsi="Helvetica" w:cs="Arial"/>
          <w:sz w:val="22"/>
          <w:szCs w:val="22"/>
        </w:rPr>
        <w:t xml:space="preserve">four main </w:t>
      </w:r>
      <w:r w:rsidR="00B159FA" w:rsidRPr="004908BA">
        <w:rPr>
          <w:rFonts w:ascii="Helvetica" w:hAnsi="Helvetica" w:cs="Arial"/>
          <w:sz w:val="22"/>
          <w:szCs w:val="22"/>
        </w:rPr>
        <w:t xml:space="preserve">industry </w:t>
      </w:r>
      <w:r w:rsidRPr="004908BA">
        <w:rPr>
          <w:rFonts w:ascii="Helvetica" w:hAnsi="Helvetica" w:cs="Arial"/>
          <w:sz w:val="22"/>
          <w:szCs w:val="22"/>
        </w:rPr>
        <w:t>partners</w:t>
      </w:r>
      <w:r w:rsidR="006410C8" w:rsidRPr="004908BA">
        <w:rPr>
          <w:rFonts w:ascii="Helvetica" w:hAnsi="Helvetica" w:cs="Arial"/>
          <w:sz w:val="22"/>
          <w:szCs w:val="22"/>
        </w:rPr>
        <w:t xml:space="preserve"> estimated the project would cost $63 billion. </w:t>
      </w:r>
    </w:p>
    <w:p w:rsidR="004908BA" w:rsidRDefault="004908BA" w:rsidP="004D5A5E">
      <w:pPr>
        <w:pStyle w:val="ListParagraph"/>
        <w:rPr>
          <w:rFonts w:ascii="Helvetica" w:hAnsi="Helvetica" w:cs="Arial"/>
          <w:sz w:val="22"/>
          <w:szCs w:val="22"/>
        </w:rPr>
      </w:pPr>
    </w:p>
    <w:p w:rsidR="00F20A6A" w:rsidRDefault="006410C8" w:rsidP="001A6430">
      <w:pPr>
        <w:pStyle w:val="ListParagraph"/>
        <w:numPr>
          <w:ilvl w:val="0"/>
          <w:numId w:val="1"/>
        </w:numPr>
        <w:rPr>
          <w:rFonts w:ascii="Helvetica" w:hAnsi="Helvetica" w:cs="Arial"/>
          <w:sz w:val="22"/>
          <w:szCs w:val="22"/>
        </w:rPr>
      </w:pPr>
      <w:r w:rsidRPr="006410C8">
        <w:rPr>
          <w:rFonts w:ascii="Helvetica" w:hAnsi="Helvetica" w:cs="Arial"/>
          <w:sz w:val="22"/>
          <w:szCs w:val="22"/>
        </w:rPr>
        <w:t xml:space="preserve">In 2016, these partners </w:t>
      </w:r>
      <w:r w:rsidR="00B159FA">
        <w:rPr>
          <w:rFonts w:ascii="Helvetica" w:hAnsi="Helvetica" w:cs="Arial"/>
          <w:sz w:val="22"/>
          <w:szCs w:val="22"/>
        </w:rPr>
        <w:t>dropped</w:t>
      </w:r>
      <w:r w:rsidRPr="006410C8">
        <w:rPr>
          <w:rFonts w:ascii="Helvetica" w:hAnsi="Helvetica" w:cs="Arial"/>
          <w:sz w:val="22"/>
          <w:szCs w:val="22"/>
        </w:rPr>
        <w:t xml:space="preserve"> the project because the project</w:t>
      </w:r>
      <w:r w:rsidR="00B159FA">
        <w:rPr>
          <w:rFonts w:ascii="Helvetica" w:hAnsi="Helvetica" w:cs="Arial"/>
          <w:sz w:val="22"/>
          <w:szCs w:val="22"/>
        </w:rPr>
        <w:t xml:space="preserve"> was too expensive</w:t>
      </w:r>
      <w:r w:rsidR="00E60B9D">
        <w:rPr>
          <w:rFonts w:ascii="Helvetica" w:hAnsi="Helvetica" w:cs="Arial"/>
          <w:sz w:val="22"/>
          <w:szCs w:val="22"/>
        </w:rPr>
        <w:t>.  At the end of pre-FEED</w:t>
      </w:r>
      <w:r w:rsidR="00473D8A">
        <w:rPr>
          <w:rFonts w:ascii="Helvetica" w:hAnsi="Helvetica" w:cs="Arial"/>
          <w:sz w:val="22"/>
          <w:szCs w:val="22"/>
        </w:rPr>
        <w:t>,</w:t>
      </w:r>
      <w:r w:rsidR="00E60B9D">
        <w:rPr>
          <w:rFonts w:ascii="Helvetica" w:hAnsi="Helvetica" w:cs="Arial"/>
          <w:sz w:val="22"/>
          <w:szCs w:val="22"/>
        </w:rPr>
        <w:t xml:space="preserve"> they had $500 million invested</w:t>
      </w:r>
      <w:r w:rsidR="0065462C">
        <w:rPr>
          <w:rStyle w:val="FootnoteReference"/>
          <w:rFonts w:ascii="Helvetica" w:hAnsi="Helvetica" w:cs="Arial"/>
          <w:sz w:val="22"/>
          <w:szCs w:val="22"/>
        </w:rPr>
        <w:footnoteReference w:id="1"/>
      </w:r>
      <w:r w:rsidR="00E60B9D">
        <w:rPr>
          <w:rFonts w:ascii="Helvetica" w:hAnsi="Helvetica" w:cs="Arial"/>
          <w:sz w:val="22"/>
          <w:szCs w:val="22"/>
        </w:rPr>
        <w:t>,</w:t>
      </w:r>
      <w:r w:rsidR="00B159FA">
        <w:rPr>
          <w:rFonts w:ascii="Helvetica" w:hAnsi="Helvetica" w:cs="Arial"/>
          <w:sz w:val="22"/>
          <w:szCs w:val="22"/>
        </w:rPr>
        <w:t xml:space="preserve"> a</w:t>
      </w:r>
      <w:r w:rsidRPr="006410C8">
        <w:rPr>
          <w:rFonts w:ascii="Helvetica" w:hAnsi="Helvetica" w:cs="Arial"/>
          <w:sz w:val="22"/>
          <w:szCs w:val="22"/>
        </w:rPr>
        <w:t>nd the next phase of the engineering and design for the project would cost more than $1 billion</w:t>
      </w:r>
      <w:r w:rsidR="00A978F0">
        <w:rPr>
          <w:rStyle w:val="FootnoteReference"/>
          <w:rFonts w:ascii="Helvetica" w:hAnsi="Helvetica" w:cs="Arial"/>
          <w:sz w:val="22"/>
          <w:szCs w:val="22"/>
        </w:rPr>
        <w:footnoteReference w:id="2"/>
      </w:r>
      <w:r w:rsidR="00F20A6A">
        <w:rPr>
          <w:rFonts w:ascii="Helvetica" w:hAnsi="Helvetica" w:cs="Arial"/>
          <w:sz w:val="22"/>
          <w:szCs w:val="22"/>
        </w:rPr>
        <w:t>.</w:t>
      </w:r>
    </w:p>
    <w:p w:rsidR="004908BA" w:rsidRPr="004D5A5E" w:rsidRDefault="004908BA" w:rsidP="004D5A5E">
      <w:pPr>
        <w:pStyle w:val="ListParagraph"/>
        <w:rPr>
          <w:rFonts w:ascii="Helvetica" w:hAnsi="Helvetica" w:cs="Arial"/>
          <w:sz w:val="22"/>
          <w:szCs w:val="22"/>
        </w:rPr>
      </w:pPr>
    </w:p>
    <w:p w:rsidR="006410C8" w:rsidRDefault="00F20A6A" w:rsidP="006410C8">
      <w:pPr>
        <w:pStyle w:val="ListParagraph"/>
        <w:numPr>
          <w:ilvl w:val="1"/>
          <w:numId w:val="1"/>
        </w:numPr>
        <w:rPr>
          <w:rFonts w:ascii="Helvetica" w:hAnsi="Helvetica" w:cs="Arial"/>
          <w:sz w:val="22"/>
          <w:szCs w:val="22"/>
        </w:rPr>
      </w:pPr>
      <w:r>
        <w:rPr>
          <w:rFonts w:ascii="Helvetica" w:hAnsi="Helvetica" w:cs="Arial"/>
          <w:sz w:val="22"/>
          <w:szCs w:val="22"/>
        </w:rPr>
        <w:t xml:space="preserve">They also decided to </w:t>
      </w:r>
      <w:r w:rsidR="00B159FA">
        <w:rPr>
          <w:rFonts w:ascii="Helvetica" w:hAnsi="Helvetica" w:cs="Arial"/>
          <w:sz w:val="22"/>
          <w:szCs w:val="22"/>
        </w:rPr>
        <w:t>drop</w:t>
      </w:r>
      <w:r>
        <w:rPr>
          <w:rFonts w:ascii="Helvetica" w:hAnsi="Helvetica" w:cs="Arial"/>
          <w:sz w:val="22"/>
          <w:szCs w:val="22"/>
        </w:rPr>
        <w:t xml:space="preserve"> the project because t</w:t>
      </w:r>
      <w:r w:rsidR="006410C8" w:rsidRPr="006410C8">
        <w:rPr>
          <w:rFonts w:ascii="Helvetica" w:hAnsi="Helvetica" w:cs="Arial"/>
          <w:sz w:val="22"/>
          <w:szCs w:val="22"/>
        </w:rPr>
        <w:t>here wasn’t a negotiated</w:t>
      </w:r>
      <w:r w:rsidR="006410C8" w:rsidRPr="0076512C">
        <w:rPr>
          <w:rFonts w:ascii="Helvetica" w:hAnsi="Helvetica" w:cs="Arial"/>
          <w:sz w:val="22"/>
          <w:szCs w:val="22"/>
        </w:rPr>
        <w:t xml:space="preserve"> royalty and tax agreement with the </w:t>
      </w:r>
      <w:r w:rsidR="0045698B">
        <w:rPr>
          <w:rFonts w:ascii="Helvetica" w:hAnsi="Helvetica" w:cs="Arial"/>
          <w:sz w:val="22"/>
          <w:szCs w:val="22"/>
        </w:rPr>
        <w:t>s</w:t>
      </w:r>
      <w:r w:rsidR="006410C8" w:rsidRPr="0076512C">
        <w:rPr>
          <w:rFonts w:ascii="Helvetica" w:hAnsi="Helvetica" w:cs="Arial"/>
          <w:sz w:val="22"/>
          <w:szCs w:val="22"/>
        </w:rPr>
        <w:t>tate of Alaska</w:t>
      </w:r>
      <w:r w:rsidR="00A978F0">
        <w:rPr>
          <w:rStyle w:val="FootnoteReference"/>
          <w:rFonts w:ascii="Helvetica" w:hAnsi="Helvetica" w:cs="Arial"/>
          <w:sz w:val="22"/>
          <w:szCs w:val="22"/>
        </w:rPr>
        <w:footnoteReference w:id="3"/>
      </w:r>
      <w:r w:rsidR="006410C8" w:rsidRPr="0076512C">
        <w:rPr>
          <w:rFonts w:ascii="Helvetica" w:hAnsi="Helvetica" w:cs="Arial"/>
          <w:sz w:val="22"/>
          <w:szCs w:val="22"/>
        </w:rPr>
        <w:t>.</w:t>
      </w:r>
    </w:p>
    <w:p w:rsidR="00394CC1" w:rsidRDefault="00394CC1" w:rsidP="004D5A5E">
      <w:pPr>
        <w:pStyle w:val="ListParagraph"/>
        <w:ind w:left="1440"/>
        <w:rPr>
          <w:rFonts w:ascii="Helvetica" w:hAnsi="Helvetica" w:cs="Arial"/>
          <w:sz w:val="22"/>
          <w:szCs w:val="22"/>
        </w:rPr>
      </w:pPr>
    </w:p>
    <w:p w:rsidR="001A6430" w:rsidRPr="006410C8" w:rsidRDefault="001A6430" w:rsidP="003F0693">
      <w:pPr>
        <w:pStyle w:val="ListParagraph"/>
        <w:numPr>
          <w:ilvl w:val="1"/>
          <w:numId w:val="1"/>
        </w:numPr>
        <w:rPr>
          <w:rFonts w:ascii="Helvetica" w:hAnsi="Helvetica" w:cs="Arial"/>
          <w:sz w:val="22"/>
          <w:szCs w:val="22"/>
        </w:rPr>
      </w:pPr>
      <w:r>
        <w:rPr>
          <w:rFonts w:ascii="Helvetica" w:hAnsi="Helvetica" w:cs="Arial"/>
          <w:sz w:val="22"/>
          <w:szCs w:val="22"/>
        </w:rPr>
        <w:t>The state of Alaska took over the project</w:t>
      </w:r>
      <w:r w:rsidR="00663782">
        <w:rPr>
          <w:rFonts w:ascii="Helvetica" w:hAnsi="Helvetica" w:cs="Arial"/>
          <w:sz w:val="22"/>
          <w:szCs w:val="22"/>
        </w:rPr>
        <w:t xml:space="preserve"> in late 2016</w:t>
      </w:r>
      <w:r>
        <w:rPr>
          <w:rFonts w:ascii="Helvetica" w:hAnsi="Helvetica" w:cs="Arial"/>
          <w:sz w:val="22"/>
          <w:szCs w:val="22"/>
        </w:rPr>
        <w:t>.</w:t>
      </w:r>
    </w:p>
    <w:p w:rsidR="004908BA" w:rsidRDefault="004908BA" w:rsidP="004D5A5E">
      <w:pPr>
        <w:pStyle w:val="ListParagraph"/>
        <w:rPr>
          <w:rFonts w:ascii="Helvetica" w:hAnsi="Helvetica" w:cs="Arial"/>
          <w:sz w:val="22"/>
          <w:szCs w:val="22"/>
        </w:rPr>
      </w:pPr>
    </w:p>
    <w:p w:rsidR="006410C8" w:rsidRPr="006410C8" w:rsidRDefault="006410C8" w:rsidP="006410C8">
      <w:pPr>
        <w:pStyle w:val="ListParagraph"/>
        <w:numPr>
          <w:ilvl w:val="0"/>
          <w:numId w:val="1"/>
        </w:numPr>
        <w:rPr>
          <w:rFonts w:ascii="Helvetica" w:hAnsi="Helvetica" w:cs="Arial"/>
          <w:sz w:val="22"/>
          <w:szCs w:val="22"/>
        </w:rPr>
      </w:pPr>
      <w:r w:rsidRPr="006410C8">
        <w:rPr>
          <w:rFonts w:ascii="Helvetica" w:hAnsi="Helvetica" w:cs="Arial"/>
          <w:sz w:val="22"/>
          <w:szCs w:val="22"/>
        </w:rPr>
        <w:t xml:space="preserve">In 2016, Wood McKenzie issued </w:t>
      </w:r>
      <w:r w:rsidR="001E0721">
        <w:rPr>
          <w:rFonts w:ascii="Helvetica" w:hAnsi="Helvetica" w:cs="Arial"/>
          <w:sz w:val="22"/>
          <w:szCs w:val="22"/>
        </w:rPr>
        <w:t>the Alaska LNG Competitiveness Study</w:t>
      </w:r>
      <w:r w:rsidR="000F2C8E">
        <w:rPr>
          <w:rStyle w:val="FootnoteReference"/>
          <w:rFonts w:ascii="Helvetica" w:hAnsi="Helvetica" w:cs="Arial"/>
          <w:sz w:val="22"/>
          <w:szCs w:val="22"/>
        </w:rPr>
        <w:footnoteReference w:id="4"/>
      </w:r>
      <w:r w:rsidRPr="006410C8">
        <w:rPr>
          <w:rFonts w:ascii="Helvetica" w:hAnsi="Helvetica" w:cs="Arial"/>
          <w:sz w:val="22"/>
          <w:szCs w:val="22"/>
        </w:rPr>
        <w:t xml:space="preserve"> </w:t>
      </w:r>
      <w:r w:rsidR="001E0721">
        <w:rPr>
          <w:rFonts w:ascii="Helvetica" w:hAnsi="Helvetica" w:cs="Arial"/>
          <w:sz w:val="22"/>
          <w:szCs w:val="22"/>
        </w:rPr>
        <w:t xml:space="preserve">(Wood Mackenzie Study”) </w:t>
      </w:r>
      <w:r w:rsidRPr="006410C8">
        <w:rPr>
          <w:rFonts w:ascii="Helvetica" w:hAnsi="Helvetica" w:cs="Arial"/>
          <w:sz w:val="22"/>
          <w:szCs w:val="22"/>
        </w:rPr>
        <w:t xml:space="preserve">that concluded the Alaska LNG project was “one of the least competitive” of the proposed LNG plants worldwide. </w:t>
      </w:r>
    </w:p>
    <w:p w:rsidR="004908BA" w:rsidRDefault="004908BA" w:rsidP="004D5A5E">
      <w:pPr>
        <w:pStyle w:val="ListParagraph"/>
        <w:rPr>
          <w:rFonts w:ascii="Helvetica" w:hAnsi="Helvetica" w:cs="Arial"/>
          <w:sz w:val="22"/>
          <w:szCs w:val="22"/>
        </w:rPr>
      </w:pPr>
    </w:p>
    <w:p w:rsidR="006410C8" w:rsidRDefault="004D5A5E" w:rsidP="006410C8">
      <w:pPr>
        <w:pStyle w:val="ListParagraph"/>
        <w:numPr>
          <w:ilvl w:val="0"/>
          <w:numId w:val="1"/>
        </w:numPr>
        <w:rPr>
          <w:rFonts w:ascii="Helvetica" w:hAnsi="Helvetica" w:cs="Arial"/>
          <w:sz w:val="22"/>
          <w:szCs w:val="22"/>
        </w:rPr>
      </w:pPr>
      <w:r>
        <w:rPr>
          <w:rFonts w:ascii="Helvetica" w:hAnsi="Helvetica" w:cs="Arial"/>
          <w:sz w:val="22"/>
          <w:szCs w:val="22"/>
        </w:rPr>
        <w:t>The s</w:t>
      </w:r>
      <w:r w:rsidR="006410C8" w:rsidRPr="006410C8">
        <w:rPr>
          <w:rFonts w:ascii="Helvetica" w:hAnsi="Helvetica" w:cs="Arial"/>
          <w:sz w:val="22"/>
          <w:szCs w:val="22"/>
        </w:rPr>
        <w:t>t</w:t>
      </w:r>
      <w:r w:rsidR="00473D8A">
        <w:rPr>
          <w:rFonts w:ascii="Helvetica" w:hAnsi="Helvetica" w:cs="Arial"/>
          <w:sz w:val="22"/>
          <w:szCs w:val="22"/>
        </w:rPr>
        <w:t>at</w:t>
      </w:r>
      <w:r w:rsidR="006410C8" w:rsidRPr="006410C8">
        <w:rPr>
          <w:rFonts w:ascii="Helvetica" w:hAnsi="Helvetica" w:cs="Arial"/>
          <w:sz w:val="22"/>
          <w:szCs w:val="22"/>
        </w:rPr>
        <w:t>e of Alaska took over the development of the Alaska LNG project and now estimates the</w:t>
      </w:r>
      <w:r w:rsidR="001A6430">
        <w:rPr>
          <w:rFonts w:ascii="Helvetica" w:hAnsi="Helvetica" w:cs="Arial"/>
          <w:sz w:val="22"/>
          <w:szCs w:val="22"/>
        </w:rPr>
        <w:t xml:space="preserve"> project will cost $43 billion. It is unclear what actions resulted in the $20 billion price decrease. </w:t>
      </w:r>
      <w:r w:rsidR="000F2C8E">
        <w:rPr>
          <w:rFonts w:ascii="Helvetica" w:hAnsi="Helvetica" w:cs="Arial"/>
          <w:sz w:val="22"/>
          <w:szCs w:val="22"/>
        </w:rPr>
        <w:t xml:space="preserve">The Wood Mackenzie report concludes the </w:t>
      </w:r>
      <w:r w:rsidR="000A2349">
        <w:rPr>
          <w:rFonts w:ascii="Helvetica" w:hAnsi="Helvetica" w:cs="Arial"/>
          <w:sz w:val="22"/>
          <w:szCs w:val="22"/>
        </w:rPr>
        <w:t xml:space="preserve">actual </w:t>
      </w:r>
      <w:r w:rsidR="000F2C8E">
        <w:rPr>
          <w:rFonts w:ascii="Helvetica" w:hAnsi="Helvetica" w:cs="Arial"/>
          <w:sz w:val="22"/>
          <w:szCs w:val="22"/>
        </w:rPr>
        <w:t xml:space="preserve">cost will be between $45 </w:t>
      </w:r>
      <w:r w:rsidR="00C13695">
        <w:rPr>
          <w:rFonts w:ascii="Helvetica" w:hAnsi="Helvetica" w:cs="Arial"/>
          <w:sz w:val="22"/>
          <w:szCs w:val="22"/>
        </w:rPr>
        <w:t>and</w:t>
      </w:r>
      <w:r w:rsidR="000F2C8E">
        <w:rPr>
          <w:rFonts w:ascii="Helvetica" w:hAnsi="Helvetica" w:cs="Arial"/>
          <w:sz w:val="22"/>
          <w:szCs w:val="22"/>
        </w:rPr>
        <w:t xml:space="preserve"> $65 Billion.</w:t>
      </w:r>
    </w:p>
    <w:p w:rsidR="004908BA" w:rsidRDefault="004908BA" w:rsidP="004D5A5E">
      <w:pPr>
        <w:pStyle w:val="ListParagraph"/>
        <w:spacing w:before="450" w:after="450"/>
        <w:textAlignment w:val="baseline"/>
        <w:rPr>
          <w:rFonts w:ascii="Helvetica" w:hAnsi="Helvetica" w:cs="Arial"/>
          <w:sz w:val="22"/>
          <w:szCs w:val="22"/>
        </w:rPr>
      </w:pPr>
    </w:p>
    <w:p w:rsidR="00B159FA" w:rsidRDefault="004D5A5E" w:rsidP="002F0EDF">
      <w:pPr>
        <w:pStyle w:val="ListParagraph"/>
        <w:numPr>
          <w:ilvl w:val="0"/>
          <w:numId w:val="1"/>
        </w:numPr>
        <w:spacing w:before="450" w:after="450"/>
        <w:textAlignment w:val="baseline"/>
        <w:rPr>
          <w:rFonts w:ascii="Helvetica" w:hAnsi="Helvetica" w:cs="Arial"/>
          <w:sz w:val="22"/>
          <w:szCs w:val="22"/>
        </w:rPr>
      </w:pPr>
      <w:r>
        <w:rPr>
          <w:rFonts w:ascii="Helvetica" w:hAnsi="Helvetica" w:cs="Arial"/>
          <w:sz w:val="22"/>
          <w:szCs w:val="22"/>
        </w:rPr>
        <w:t>In Nove</w:t>
      </w:r>
      <w:r w:rsidR="00D96600" w:rsidRPr="00B159FA">
        <w:rPr>
          <w:rFonts w:ascii="Helvetica" w:hAnsi="Helvetica" w:cs="Arial"/>
          <w:sz w:val="22"/>
          <w:szCs w:val="22"/>
        </w:rPr>
        <w:t>mber 2017, the Alaska D</w:t>
      </w:r>
      <w:r w:rsidR="00B159FA">
        <w:rPr>
          <w:rFonts w:ascii="Helvetica" w:hAnsi="Helvetica" w:cs="Arial"/>
          <w:sz w:val="22"/>
          <w:szCs w:val="22"/>
        </w:rPr>
        <w:t xml:space="preserve">evelopment Corporation signed a </w:t>
      </w:r>
      <w:r w:rsidR="00B159FA" w:rsidRPr="004104AE">
        <w:rPr>
          <w:rFonts w:ascii="Helvetica" w:hAnsi="Helvetica" w:cs="Arial"/>
          <w:sz w:val="22"/>
          <w:szCs w:val="22"/>
          <w:u w:val="single"/>
        </w:rPr>
        <w:t>non-binding</w:t>
      </w:r>
      <w:r w:rsidR="00D96600" w:rsidRPr="004104AE">
        <w:rPr>
          <w:rFonts w:ascii="Helvetica" w:hAnsi="Helvetica" w:cs="Arial"/>
          <w:sz w:val="22"/>
          <w:szCs w:val="22"/>
          <w:u w:val="single"/>
        </w:rPr>
        <w:t xml:space="preserve"> </w:t>
      </w:r>
      <w:r w:rsidR="00D96600" w:rsidRPr="005D57E0">
        <w:rPr>
          <w:rFonts w:ascii="Helvetica" w:hAnsi="Helvetica" w:cs="Arial"/>
          <w:sz w:val="22"/>
          <w:szCs w:val="22"/>
        </w:rPr>
        <w:t>agreement with Sinopec for the development of the pipeline and</w:t>
      </w:r>
      <w:r w:rsidR="00394CC1" w:rsidRPr="005D57E0">
        <w:rPr>
          <w:rFonts w:ascii="Helvetica" w:hAnsi="Helvetica" w:cs="Arial"/>
          <w:sz w:val="22"/>
          <w:szCs w:val="22"/>
        </w:rPr>
        <w:t xml:space="preserve"> the Alaska</w:t>
      </w:r>
      <w:r w:rsidR="00D96600" w:rsidRPr="005D57E0">
        <w:rPr>
          <w:rFonts w:ascii="Helvetica" w:hAnsi="Helvetica" w:cs="Arial"/>
          <w:sz w:val="22"/>
          <w:szCs w:val="22"/>
        </w:rPr>
        <w:t xml:space="preserve"> LNG export termin</w:t>
      </w:r>
      <w:r w:rsidR="00D96600" w:rsidRPr="00B159FA">
        <w:rPr>
          <w:rFonts w:ascii="Helvetica" w:hAnsi="Helvetica" w:cs="Arial"/>
          <w:sz w:val="22"/>
          <w:szCs w:val="22"/>
        </w:rPr>
        <w:t xml:space="preserve">al. </w:t>
      </w:r>
    </w:p>
    <w:p w:rsidR="004908BA" w:rsidRPr="004D5A5E" w:rsidRDefault="004908BA" w:rsidP="004D5A5E">
      <w:pPr>
        <w:pStyle w:val="ListParagraph"/>
        <w:rPr>
          <w:rFonts w:ascii="Helvetica" w:hAnsi="Helvetica" w:cs="Arial"/>
          <w:sz w:val="22"/>
          <w:szCs w:val="22"/>
        </w:rPr>
      </w:pPr>
    </w:p>
    <w:p w:rsidR="004D5A5E" w:rsidRDefault="00FE067D" w:rsidP="004D5A5E">
      <w:pPr>
        <w:pStyle w:val="ListParagraph"/>
        <w:numPr>
          <w:ilvl w:val="1"/>
          <w:numId w:val="1"/>
        </w:numPr>
        <w:spacing w:before="450" w:after="450"/>
        <w:textAlignment w:val="baseline"/>
        <w:rPr>
          <w:rFonts w:ascii="Helvetica" w:hAnsi="Helvetica" w:cs="Arial"/>
          <w:sz w:val="22"/>
          <w:szCs w:val="22"/>
        </w:rPr>
      </w:pPr>
      <w:r>
        <w:rPr>
          <w:rFonts w:ascii="Helvetica" w:hAnsi="Helvetica" w:cs="Arial"/>
          <w:sz w:val="22"/>
          <w:szCs w:val="22"/>
        </w:rPr>
        <w:t>“</w:t>
      </w:r>
      <w:r w:rsidR="00D96600" w:rsidRPr="00B159FA">
        <w:rPr>
          <w:rFonts w:ascii="Helvetica" w:hAnsi="Helvetica" w:cs="Arial"/>
          <w:sz w:val="22"/>
          <w:szCs w:val="22"/>
        </w:rPr>
        <w:t xml:space="preserve">The </w:t>
      </w:r>
      <w:r w:rsidR="00B159FA">
        <w:rPr>
          <w:rFonts w:ascii="Helvetica" w:hAnsi="Helvetica" w:cs="Arial"/>
          <w:sz w:val="22"/>
          <w:szCs w:val="22"/>
        </w:rPr>
        <w:t xml:space="preserve">natural </w:t>
      </w:r>
      <w:r w:rsidR="00D96600" w:rsidRPr="00B159FA">
        <w:rPr>
          <w:rFonts w:ascii="Helvetica" w:hAnsi="Helvetica" w:cs="Arial"/>
          <w:sz w:val="22"/>
          <w:szCs w:val="22"/>
        </w:rPr>
        <w:t xml:space="preserve">gas belongs to drillers like Exxon and BP, and </w:t>
      </w:r>
      <w:r w:rsidR="0071323F">
        <w:rPr>
          <w:rFonts w:ascii="Helvetica" w:hAnsi="Helvetica" w:cs="Arial"/>
          <w:sz w:val="22"/>
          <w:szCs w:val="22"/>
        </w:rPr>
        <w:t>gas purchase agreements would need to be made</w:t>
      </w:r>
      <w:r w:rsidR="00D96600" w:rsidRPr="00B159FA">
        <w:rPr>
          <w:rFonts w:ascii="Helvetica" w:hAnsi="Helvetica" w:cs="Arial"/>
          <w:sz w:val="22"/>
          <w:szCs w:val="22"/>
        </w:rPr>
        <w:t xml:space="preserve"> to purchase</w:t>
      </w:r>
      <w:r w:rsidR="007A7EDB">
        <w:rPr>
          <w:rFonts w:ascii="Helvetica" w:hAnsi="Helvetica" w:cs="Arial"/>
          <w:sz w:val="22"/>
          <w:szCs w:val="22"/>
        </w:rPr>
        <w:t xml:space="preserve"> the gas. These agreements </w:t>
      </w:r>
      <w:r w:rsidR="00D96600" w:rsidRPr="00B159FA">
        <w:rPr>
          <w:rFonts w:ascii="Helvetica" w:hAnsi="Helvetica" w:cs="Arial"/>
          <w:sz w:val="22"/>
          <w:szCs w:val="22"/>
        </w:rPr>
        <w:t>would need to be done separately</w:t>
      </w:r>
      <w:r>
        <w:rPr>
          <w:rFonts w:ascii="Helvetica" w:hAnsi="Helvetica" w:cs="Arial"/>
          <w:sz w:val="22"/>
          <w:szCs w:val="22"/>
        </w:rPr>
        <w:t>”</w:t>
      </w:r>
      <w:r w:rsidR="00D96600" w:rsidRPr="00B159FA">
        <w:rPr>
          <w:rFonts w:ascii="Helvetica" w:hAnsi="Helvetica" w:cs="Arial"/>
          <w:sz w:val="22"/>
          <w:szCs w:val="22"/>
        </w:rPr>
        <w:t>, according to Governor Walker.</w:t>
      </w:r>
    </w:p>
    <w:p w:rsidR="008B397A" w:rsidRDefault="008B397A" w:rsidP="008B397A">
      <w:pPr>
        <w:pStyle w:val="ListParagraph"/>
        <w:spacing w:before="450" w:after="450"/>
        <w:ind w:left="1440"/>
        <w:textAlignment w:val="baseline"/>
        <w:rPr>
          <w:rFonts w:ascii="Helvetica" w:hAnsi="Helvetica" w:cs="Arial"/>
          <w:sz w:val="22"/>
          <w:szCs w:val="22"/>
        </w:rPr>
      </w:pPr>
    </w:p>
    <w:p w:rsidR="00D96600" w:rsidRPr="004D5A5E" w:rsidRDefault="00D96600" w:rsidP="004D5A5E">
      <w:pPr>
        <w:pStyle w:val="ListParagraph"/>
        <w:numPr>
          <w:ilvl w:val="1"/>
          <w:numId w:val="1"/>
        </w:numPr>
        <w:spacing w:before="450" w:after="450"/>
        <w:textAlignment w:val="baseline"/>
        <w:rPr>
          <w:rFonts w:ascii="Helvetica" w:hAnsi="Helvetica" w:cs="Arial"/>
          <w:sz w:val="22"/>
          <w:szCs w:val="22"/>
        </w:rPr>
      </w:pPr>
      <w:r w:rsidRPr="004D5A5E">
        <w:rPr>
          <w:rFonts w:ascii="Helvetica" w:hAnsi="Helvetica" w:cs="Arial"/>
          <w:sz w:val="22"/>
          <w:szCs w:val="22"/>
        </w:rPr>
        <w:t xml:space="preserve">Exiting the governor’s briefing, </w:t>
      </w:r>
      <w:r w:rsidR="00E774C6" w:rsidRPr="004D5A5E">
        <w:rPr>
          <w:rFonts w:ascii="Helvetica" w:hAnsi="Helvetica" w:cs="Arial"/>
          <w:sz w:val="22"/>
          <w:szCs w:val="22"/>
        </w:rPr>
        <w:t xml:space="preserve">U.S. </w:t>
      </w:r>
      <w:r w:rsidRPr="004D5A5E">
        <w:rPr>
          <w:rFonts w:ascii="Helvetica" w:hAnsi="Helvetica" w:cs="Arial"/>
          <w:sz w:val="22"/>
          <w:szCs w:val="22"/>
        </w:rPr>
        <w:t>Sen</w:t>
      </w:r>
      <w:r w:rsidR="00E774C6" w:rsidRPr="004D5A5E">
        <w:rPr>
          <w:rFonts w:ascii="Helvetica" w:hAnsi="Helvetica" w:cs="Arial"/>
          <w:sz w:val="22"/>
          <w:szCs w:val="22"/>
        </w:rPr>
        <w:t>ator</w:t>
      </w:r>
      <w:r w:rsidRPr="004D5A5E">
        <w:rPr>
          <w:rFonts w:ascii="Helvetica" w:hAnsi="Helvetica" w:cs="Arial"/>
          <w:sz w:val="22"/>
          <w:szCs w:val="22"/>
        </w:rPr>
        <w:t xml:space="preserve"> Click Bishop </w:t>
      </w:r>
      <w:r w:rsidR="00693224" w:rsidRPr="004D5A5E">
        <w:rPr>
          <w:rFonts w:ascii="Helvetica" w:hAnsi="Helvetica" w:cs="Arial"/>
          <w:sz w:val="22"/>
          <w:szCs w:val="22"/>
        </w:rPr>
        <w:t>(</w:t>
      </w:r>
      <w:r w:rsidRPr="004D5A5E">
        <w:rPr>
          <w:rFonts w:ascii="Helvetica" w:hAnsi="Helvetica" w:cs="Arial"/>
          <w:sz w:val="22"/>
          <w:szCs w:val="22"/>
        </w:rPr>
        <w:t>R</w:t>
      </w:r>
      <w:r w:rsidR="00693224" w:rsidRPr="004D5A5E">
        <w:rPr>
          <w:rFonts w:ascii="Helvetica" w:hAnsi="Helvetica" w:cs="Arial"/>
          <w:sz w:val="22"/>
          <w:szCs w:val="22"/>
        </w:rPr>
        <w:t>)</w:t>
      </w:r>
      <w:r w:rsidRPr="004D5A5E">
        <w:rPr>
          <w:rFonts w:ascii="Helvetica" w:hAnsi="Helvetica" w:cs="Arial"/>
          <w:sz w:val="22"/>
          <w:szCs w:val="22"/>
        </w:rPr>
        <w:t xml:space="preserve"> sounded a note of pessimism: “From what I gathered in there, to me, it’s no different </w:t>
      </w:r>
      <w:r w:rsidR="00C13695" w:rsidRPr="004D5A5E">
        <w:rPr>
          <w:rFonts w:ascii="Helvetica" w:hAnsi="Helvetica" w:cs="Arial"/>
          <w:sz w:val="22"/>
          <w:szCs w:val="22"/>
        </w:rPr>
        <w:t>than</w:t>
      </w:r>
      <w:r w:rsidRPr="004D5A5E">
        <w:rPr>
          <w:rFonts w:ascii="Helvetica" w:hAnsi="Helvetica" w:cs="Arial"/>
          <w:sz w:val="22"/>
          <w:szCs w:val="22"/>
        </w:rPr>
        <w:t xml:space="preserve"> starting from Day 1 with the big three here in Alaska,” said Sen</w:t>
      </w:r>
      <w:r w:rsidR="00E774C6" w:rsidRPr="004D5A5E">
        <w:rPr>
          <w:rFonts w:ascii="Helvetica" w:hAnsi="Helvetica" w:cs="Arial"/>
          <w:sz w:val="22"/>
          <w:szCs w:val="22"/>
        </w:rPr>
        <w:t xml:space="preserve">ator Bishop </w:t>
      </w:r>
      <w:r w:rsidRPr="004D5A5E">
        <w:rPr>
          <w:rFonts w:ascii="Helvetica" w:hAnsi="Helvetica" w:cs="Arial"/>
          <w:sz w:val="22"/>
          <w:szCs w:val="22"/>
        </w:rPr>
        <w:t>referring to the “Big Three” oil and gas companies operating on the North Slope</w:t>
      </w:r>
      <w:r w:rsidR="0067658B" w:rsidRPr="004D5A5E">
        <w:rPr>
          <w:rFonts w:ascii="Helvetica" w:hAnsi="Helvetica" w:cs="Arial"/>
          <w:sz w:val="22"/>
          <w:szCs w:val="22"/>
        </w:rPr>
        <w:t xml:space="preserve"> that pull</w:t>
      </w:r>
      <w:r w:rsidR="00693224" w:rsidRPr="004D5A5E">
        <w:rPr>
          <w:rFonts w:ascii="Helvetica" w:hAnsi="Helvetica" w:cs="Arial"/>
          <w:sz w:val="22"/>
          <w:szCs w:val="22"/>
        </w:rPr>
        <w:t>ed</w:t>
      </w:r>
      <w:r w:rsidR="0067658B" w:rsidRPr="004D5A5E">
        <w:rPr>
          <w:rFonts w:ascii="Helvetica" w:hAnsi="Helvetica" w:cs="Arial"/>
          <w:sz w:val="22"/>
          <w:szCs w:val="22"/>
        </w:rPr>
        <w:t xml:space="preserve"> away from the deal originally</w:t>
      </w:r>
      <w:r w:rsidRPr="004D5A5E">
        <w:rPr>
          <w:rFonts w:ascii="Helvetica" w:hAnsi="Helvetica" w:cs="Arial"/>
          <w:sz w:val="22"/>
          <w:szCs w:val="22"/>
        </w:rPr>
        <w:t>.</w:t>
      </w:r>
    </w:p>
    <w:p w:rsidR="00FE067D" w:rsidRDefault="00FE067D" w:rsidP="006410C8">
      <w:pPr>
        <w:pStyle w:val="ListParagraph"/>
        <w:rPr>
          <w:rFonts w:ascii="Helvetica" w:hAnsi="Helvetica" w:cs="Arial"/>
          <w:sz w:val="22"/>
          <w:szCs w:val="22"/>
        </w:rPr>
      </w:pPr>
    </w:p>
    <w:p w:rsidR="008B397A" w:rsidRDefault="008B397A" w:rsidP="00D029CC">
      <w:pPr>
        <w:pStyle w:val="ListParagraph"/>
        <w:jc w:val="center"/>
        <w:rPr>
          <w:rFonts w:ascii="Helvetica" w:hAnsi="Helvetica" w:cs="Arial"/>
          <w:sz w:val="22"/>
          <w:szCs w:val="22"/>
          <w:u w:val="single"/>
        </w:rPr>
      </w:pPr>
    </w:p>
    <w:p w:rsidR="00D029CC" w:rsidRPr="00D029CC" w:rsidRDefault="00D029CC" w:rsidP="00D029CC">
      <w:pPr>
        <w:pStyle w:val="ListParagraph"/>
        <w:jc w:val="center"/>
        <w:rPr>
          <w:rFonts w:ascii="Helvetica" w:hAnsi="Helvetica" w:cs="Arial"/>
          <w:sz w:val="22"/>
          <w:szCs w:val="22"/>
          <w:u w:val="single"/>
        </w:rPr>
      </w:pPr>
      <w:r>
        <w:rPr>
          <w:rFonts w:ascii="Helvetica" w:hAnsi="Helvetica" w:cs="Arial"/>
          <w:sz w:val="22"/>
          <w:szCs w:val="22"/>
          <w:u w:val="single"/>
        </w:rPr>
        <w:t>Estimated Financial Analysis</w:t>
      </w:r>
    </w:p>
    <w:p w:rsidR="00D029CC" w:rsidRDefault="00D029CC" w:rsidP="006410C8">
      <w:pPr>
        <w:pStyle w:val="ListParagraph"/>
        <w:rPr>
          <w:rFonts w:ascii="Helvetica" w:hAnsi="Helvetica" w:cs="Arial"/>
          <w:sz w:val="22"/>
          <w:szCs w:val="22"/>
        </w:rPr>
      </w:pPr>
    </w:p>
    <w:p w:rsidR="00EE0A71" w:rsidRPr="00EE0A71" w:rsidRDefault="00EE0A71" w:rsidP="00EE0A71">
      <w:pPr>
        <w:pStyle w:val="ListParagraph"/>
        <w:numPr>
          <w:ilvl w:val="0"/>
          <w:numId w:val="8"/>
        </w:numPr>
        <w:rPr>
          <w:rFonts w:ascii="Helvetica" w:hAnsi="Helvetica" w:cs="Arial"/>
          <w:sz w:val="22"/>
          <w:szCs w:val="22"/>
        </w:rPr>
      </w:pPr>
      <w:r w:rsidRPr="00EE0A71">
        <w:rPr>
          <w:rFonts w:ascii="Helvetica" w:hAnsi="Helvetica" w:cs="Arial"/>
          <w:sz w:val="22"/>
          <w:szCs w:val="22"/>
        </w:rPr>
        <w:t xml:space="preserve">Alaska LNG is likely to save around $1 per MMBTU in natural gas costs and $1 per MMBTU in shipping costs compared to Monkey Island LNG. When you combine these decreased costs against their $70 billion increased construction cost (base construction cost plus financing), it is highly likely the cost savings on the natural gas and shipping will never offset the increased construction costs. See below illustrations and analysis: </w:t>
      </w:r>
    </w:p>
    <w:p w:rsidR="00EE0A71" w:rsidRPr="00EE0A71" w:rsidRDefault="00EE0A71" w:rsidP="00EE0A71">
      <w:pPr>
        <w:pStyle w:val="ListParagraph"/>
        <w:rPr>
          <w:rFonts w:ascii="Helvetica" w:hAnsi="Helvetica" w:cs="Arial"/>
          <w:sz w:val="22"/>
          <w:szCs w:val="22"/>
        </w:rPr>
      </w:pPr>
    </w:p>
    <w:p w:rsidR="00EE0A71" w:rsidRPr="00EE0A71" w:rsidRDefault="00EE0A71" w:rsidP="004D5A5E">
      <w:pPr>
        <w:pStyle w:val="ListParagraph"/>
        <w:numPr>
          <w:ilvl w:val="1"/>
          <w:numId w:val="8"/>
        </w:numPr>
        <w:rPr>
          <w:rFonts w:ascii="Helvetica" w:hAnsi="Helvetica" w:cs="Arial"/>
          <w:sz w:val="22"/>
          <w:szCs w:val="22"/>
        </w:rPr>
      </w:pPr>
      <w:r w:rsidRPr="00EE0A71">
        <w:rPr>
          <w:rFonts w:ascii="Helvetica" w:hAnsi="Helvetica" w:cs="Arial"/>
          <w:sz w:val="22"/>
          <w:szCs w:val="22"/>
        </w:rPr>
        <w:t>If Alaska LNG were to match Monkey Island LNG’s projected liquefaction fee of $2.50, Alaska LNG would lose approximately $4 billion dollars in cash flow after d</w:t>
      </w:r>
      <w:r w:rsidR="00394CC1">
        <w:rPr>
          <w:rFonts w:ascii="Helvetica" w:hAnsi="Helvetica" w:cs="Arial"/>
          <w:sz w:val="22"/>
          <w:szCs w:val="22"/>
        </w:rPr>
        <w:t>ebt service annually until 2041,</w:t>
      </w:r>
      <w:r w:rsidRPr="00EE0A71">
        <w:rPr>
          <w:rFonts w:ascii="Helvetica" w:hAnsi="Helvetica" w:cs="Arial"/>
          <w:sz w:val="22"/>
          <w:szCs w:val="22"/>
        </w:rPr>
        <w:t xml:space="preserve"> the</w:t>
      </w:r>
      <w:r w:rsidR="00394CC1">
        <w:rPr>
          <w:rFonts w:ascii="Helvetica" w:hAnsi="Helvetica" w:cs="Arial"/>
          <w:sz w:val="22"/>
          <w:szCs w:val="22"/>
        </w:rPr>
        <w:t>ir</w:t>
      </w:r>
      <w:r w:rsidRPr="00EE0A71">
        <w:rPr>
          <w:rFonts w:ascii="Helvetica" w:hAnsi="Helvetica" w:cs="Arial"/>
          <w:sz w:val="22"/>
          <w:szCs w:val="22"/>
        </w:rPr>
        <w:t xml:space="preserve"> 17th year of operation (for a cumulative loss of approximately $67 billion).</w:t>
      </w:r>
    </w:p>
    <w:p w:rsidR="00EE0A71" w:rsidRDefault="00EE0A71" w:rsidP="00693224">
      <w:pPr>
        <w:pStyle w:val="ListParagraph"/>
        <w:ind w:left="1080"/>
        <w:rPr>
          <w:rFonts w:ascii="Helvetica" w:hAnsi="Helvetica" w:cs="Arial"/>
          <w:sz w:val="22"/>
          <w:szCs w:val="22"/>
        </w:rPr>
      </w:pPr>
    </w:p>
    <w:p w:rsidR="00EE0A71" w:rsidRPr="00EE0A71" w:rsidRDefault="00EE0A71" w:rsidP="004D5A5E">
      <w:pPr>
        <w:pStyle w:val="ListParagraph"/>
        <w:numPr>
          <w:ilvl w:val="2"/>
          <w:numId w:val="8"/>
        </w:numPr>
        <w:rPr>
          <w:rFonts w:ascii="Helvetica" w:hAnsi="Helvetica" w:cs="Arial"/>
          <w:sz w:val="22"/>
          <w:szCs w:val="22"/>
        </w:rPr>
      </w:pPr>
      <w:r w:rsidRPr="00EE0A71">
        <w:rPr>
          <w:rFonts w:ascii="Helvetica" w:hAnsi="Helvetica" w:cs="Arial"/>
          <w:sz w:val="22"/>
          <w:szCs w:val="22"/>
        </w:rPr>
        <w:t xml:space="preserve">Their investors would receive approximately a -4% return on their investment. </w:t>
      </w:r>
    </w:p>
    <w:p w:rsidR="00EE0A71" w:rsidRDefault="00EE0A71" w:rsidP="00693224">
      <w:pPr>
        <w:pStyle w:val="ListParagraph"/>
        <w:ind w:left="1080"/>
        <w:rPr>
          <w:rFonts w:ascii="Helvetica" w:hAnsi="Helvetica" w:cs="Arial"/>
          <w:sz w:val="22"/>
          <w:szCs w:val="22"/>
        </w:rPr>
      </w:pPr>
    </w:p>
    <w:p w:rsidR="00EE0A71" w:rsidRPr="00EE0A71" w:rsidRDefault="00EE0A71" w:rsidP="004D5A5E">
      <w:pPr>
        <w:pStyle w:val="ListParagraph"/>
        <w:numPr>
          <w:ilvl w:val="2"/>
          <w:numId w:val="8"/>
        </w:numPr>
        <w:rPr>
          <w:rFonts w:ascii="Helvetica" w:hAnsi="Helvetica" w:cs="Arial"/>
          <w:sz w:val="22"/>
          <w:szCs w:val="22"/>
        </w:rPr>
      </w:pPr>
      <w:r w:rsidRPr="00EE0A71">
        <w:rPr>
          <w:rFonts w:ascii="Helvetica" w:hAnsi="Helvetica" w:cs="Arial"/>
          <w:sz w:val="22"/>
          <w:szCs w:val="22"/>
        </w:rPr>
        <w:t>It would take over 100 years for the $2.00 savings to offset the</w:t>
      </w:r>
      <w:r w:rsidR="00626211">
        <w:rPr>
          <w:rFonts w:ascii="Helvetica" w:hAnsi="Helvetica" w:cs="Arial"/>
          <w:sz w:val="22"/>
          <w:szCs w:val="22"/>
        </w:rPr>
        <w:t xml:space="preserve"> $67 billion negative cash flow</w:t>
      </w:r>
      <w:r w:rsidRPr="00EE0A71">
        <w:rPr>
          <w:rFonts w:ascii="Helvetica" w:hAnsi="Helvetica" w:cs="Arial"/>
          <w:sz w:val="22"/>
          <w:szCs w:val="22"/>
        </w:rPr>
        <w:t xml:space="preserve"> and </w:t>
      </w:r>
      <w:r w:rsidR="00394CC1">
        <w:rPr>
          <w:rFonts w:ascii="Helvetica" w:hAnsi="Helvetica" w:cs="Arial"/>
          <w:sz w:val="22"/>
          <w:szCs w:val="22"/>
        </w:rPr>
        <w:t>the original construction cost, all things being equal.</w:t>
      </w:r>
    </w:p>
    <w:p w:rsidR="00EE0A71" w:rsidRPr="00EE0A71" w:rsidRDefault="00EE0A71" w:rsidP="00693224">
      <w:pPr>
        <w:pStyle w:val="ListParagraph"/>
        <w:ind w:left="1080"/>
        <w:rPr>
          <w:rFonts w:ascii="Helvetica" w:hAnsi="Helvetica" w:cs="Arial"/>
          <w:sz w:val="22"/>
          <w:szCs w:val="22"/>
        </w:rPr>
      </w:pPr>
    </w:p>
    <w:p w:rsidR="00EE0A71" w:rsidRDefault="00EE0A71" w:rsidP="004D5A5E">
      <w:pPr>
        <w:pStyle w:val="ListParagraph"/>
        <w:numPr>
          <w:ilvl w:val="1"/>
          <w:numId w:val="8"/>
        </w:numPr>
        <w:ind w:left="1800"/>
        <w:rPr>
          <w:rFonts w:ascii="Helvetica" w:hAnsi="Helvetica" w:cs="Arial"/>
          <w:sz w:val="22"/>
          <w:szCs w:val="22"/>
        </w:rPr>
      </w:pPr>
      <w:r w:rsidRPr="004D5A5E">
        <w:rPr>
          <w:rFonts w:ascii="Helvetica" w:hAnsi="Helvetica" w:cs="Arial"/>
          <w:sz w:val="22"/>
          <w:szCs w:val="22"/>
        </w:rPr>
        <w:t xml:space="preserve">If Alaska LNG were to match Monkey Island LNG’s projected delivered price of $7.49 per MMBTU, then Alaska LNG would lose </w:t>
      </w:r>
      <w:r w:rsidR="00394CC1">
        <w:rPr>
          <w:rFonts w:ascii="Helvetica" w:hAnsi="Helvetica" w:cs="Arial"/>
          <w:sz w:val="22"/>
          <w:szCs w:val="22"/>
        </w:rPr>
        <w:t>approximately</w:t>
      </w:r>
      <w:r w:rsidRPr="004D5A5E">
        <w:rPr>
          <w:rFonts w:ascii="Helvetica" w:hAnsi="Helvetica" w:cs="Arial"/>
          <w:sz w:val="22"/>
          <w:szCs w:val="22"/>
        </w:rPr>
        <w:t xml:space="preserve"> $2 billion annually after debt service until 2041, and the investors would still have a negative return.</w:t>
      </w:r>
    </w:p>
    <w:p w:rsidR="00E774C6" w:rsidRPr="00425086" w:rsidRDefault="00E774C6" w:rsidP="00425086">
      <w:pPr>
        <w:rPr>
          <w:rFonts w:ascii="Helvetica" w:hAnsi="Helvetica" w:cs="Arial"/>
          <w:sz w:val="22"/>
          <w:szCs w:val="22"/>
        </w:rPr>
      </w:pPr>
    </w:p>
    <w:p w:rsidR="00E774C6" w:rsidRPr="004D5A5E" w:rsidRDefault="00EE0A71" w:rsidP="004D5A5E">
      <w:pPr>
        <w:pStyle w:val="ListParagraph"/>
        <w:numPr>
          <w:ilvl w:val="1"/>
          <w:numId w:val="8"/>
        </w:numPr>
        <w:ind w:left="1800"/>
        <w:rPr>
          <w:rFonts w:ascii="Helvetica" w:hAnsi="Helvetica" w:cs="Arial"/>
          <w:sz w:val="22"/>
          <w:szCs w:val="22"/>
        </w:rPr>
      </w:pPr>
      <w:r w:rsidRPr="004D5A5E">
        <w:rPr>
          <w:rFonts w:ascii="Helvetica" w:hAnsi="Helvetica" w:cs="Arial"/>
          <w:sz w:val="22"/>
          <w:szCs w:val="22"/>
        </w:rPr>
        <w:t>In order to avoid having a negative cash after debt service in any year, Alaska LNG would require an approximate liquefaction fee of $9.38. This structure would deliver LNG to Asian customers at approximately $12.23 per MMBTU.</w:t>
      </w:r>
    </w:p>
    <w:p w:rsidR="00E774C6" w:rsidRPr="004D5A5E" w:rsidRDefault="00E774C6" w:rsidP="004D5A5E">
      <w:pPr>
        <w:pStyle w:val="ListParagraph"/>
        <w:ind w:left="1800"/>
        <w:rPr>
          <w:rFonts w:ascii="Helvetica" w:hAnsi="Helvetica" w:cs="Arial"/>
          <w:sz w:val="22"/>
          <w:szCs w:val="22"/>
        </w:rPr>
      </w:pPr>
    </w:p>
    <w:p w:rsidR="00693224" w:rsidRPr="004D5A5E" w:rsidRDefault="00EE0A71" w:rsidP="004D5A5E">
      <w:pPr>
        <w:pStyle w:val="ListParagraph"/>
        <w:numPr>
          <w:ilvl w:val="1"/>
          <w:numId w:val="8"/>
        </w:numPr>
        <w:ind w:left="1800"/>
        <w:rPr>
          <w:rFonts w:ascii="Helvetica" w:hAnsi="Helvetica" w:cs="Arial"/>
          <w:sz w:val="22"/>
          <w:szCs w:val="22"/>
        </w:rPr>
      </w:pPr>
      <w:r w:rsidRPr="004D5A5E">
        <w:rPr>
          <w:rFonts w:ascii="Helvetica" w:hAnsi="Helvetica" w:cs="Arial"/>
          <w:sz w:val="22"/>
          <w:szCs w:val="22"/>
        </w:rPr>
        <w:t xml:space="preserve">To produce a 12% investor return, Alaska LNG’s liquefaction fee needs to be approximately $14.86 per MMBtu, which results in a delivered LNG price to Asian customers at approximately $17.71 per MMBtu. </w:t>
      </w:r>
    </w:p>
    <w:p w:rsidR="00693224" w:rsidRPr="00693224" w:rsidRDefault="00693224" w:rsidP="00693224">
      <w:pPr>
        <w:pStyle w:val="ListParagraph"/>
        <w:rPr>
          <w:rFonts w:ascii="Helvetica" w:hAnsi="Helvetica" w:cs="Arial"/>
          <w:sz w:val="22"/>
          <w:szCs w:val="22"/>
        </w:rPr>
      </w:pPr>
    </w:p>
    <w:p w:rsidR="00AE3BD7" w:rsidRPr="00693224" w:rsidRDefault="00EA0399" w:rsidP="00693224">
      <w:pPr>
        <w:pStyle w:val="ListParagraph"/>
        <w:numPr>
          <w:ilvl w:val="0"/>
          <w:numId w:val="8"/>
        </w:numPr>
        <w:ind w:left="1080"/>
        <w:rPr>
          <w:rFonts w:ascii="Helvetica" w:hAnsi="Helvetica" w:cs="Arial"/>
          <w:sz w:val="22"/>
          <w:szCs w:val="22"/>
        </w:rPr>
      </w:pPr>
      <w:r w:rsidRPr="00693224">
        <w:rPr>
          <w:rFonts w:ascii="Helvetica" w:hAnsi="Helvetica" w:cs="Arial"/>
          <w:sz w:val="22"/>
          <w:szCs w:val="22"/>
        </w:rPr>
        <w:t>If the E</w:t>
      </w:r>
      <w:r w:rsidR="004908BA">
        <w:rPr>
          <w:rFonts w:ascii="Helvetica" w:hAnsi="Helvetica" w:cs="Arial"/>
          <w:sz w:val="22"/>
          <w:szCs w:val="22"/>
        </w:rPr>
        <w:t>ngineering, Procurement, and Construction (E</w:t>
      </w:r>
      <w:r w:rsidRPr="00693224">
        <w:rPr>
          <w:rFonts w:ascii="Helvetica" w:hAnsi="Helvetica" w:cs="Arial"/>
          <w:sz w:val="22"/>
          <w:szCs w:val="22"/>
        </w:rPr>
        <w:t>PC</w:t>
      </w:r>
      <w:r w:rsidR="004908BA">
        <w:rPr>
          <w:rFonts w:ascii="Helvetica" w:hAnsi="Helvetica" w:cs="Arial"/>
          <w:sz w:val="22"/>
          <w:szCs w:val="22"/>
        </w:rPr>
        <w:t>)</w:t>
      </w:r>
      <w:r w:rsidRPr="00693224">
        <w:rPr>
          <w:rFonts w:ascii="Helvetica" w:hAnsi="Helvetica" w:cs="Arial"/>
          <w:sz w:val="22"/>
          <w:szCs w:val="22"/>
        </w:rPr>
        <w:t xml:space="preserve"> cost were </w:t>
      </w:r>
      <w:r w:rsidR="00E865DB">
        <w:rPr>
          <w:rFonts w:ascii="Helvetica" w:hAnsi="Helvetica" w:cs="Arial"/>
          <w:sz w:val="22"/>
          <w:szCs w:val="22"/>
        </w:rPr>
        <w:t xml:space="preserve">on </w:t>
      </w:r>
      <w:r w:rsidR="001E0721" w:rsidRPr="00693224">
        <w:rPr>
          <w:rFonts w:ascii="Helvetica" w:hAnsi="Helvetica" w:cs="Arial"/>
          <w:sz w:val="22"/>
          <w:szCs w:val="22"/>
        </w:rPr>
        <w:t xml:space="preserve">the low end at </w:t>
      </w:r>
      <w:r w:rsidRPr="00693224">
        <w:rPr>
          <w:rFonts w:ascii="Helvetica" w:hAnsi="Helvetica" w:cs="Arial"/>
          <w:sz w:val="22"/>
          <w:szCs w:val="22"/>
        </w:rPr>
        <w:t>$</w:t>
      </w:r>
      <w:r w:rsidR="001E0721" w:rsidRPr="00693224">
        <w:rPr>
          <w:rFonts w:ascii="Helvetica" w:hAnsi="Helvetica" w:cs="Arial"/>
          <w:sz w:val="22"/>
          <w:szCs w:val="22"/>
        </w:rPr>
        <w:t>45</w:t>
      </w:r>
      <w:r w:rsidRPr="00693224">
        <w:rPr>
          <w:rFonts w:ascii="Helvetica" w:hAnsi="Helvetica" w:cs="Arial"/>
          <w:sz w:val="22"/>
          <w:szCs w:val="22"/>
        </w:rPr>
        <w:t xml:space="preserve">B </w:t>
      </w:r>
      <w:r w:rsidR="00D029CC" w:rsidRPr="00693224">
        <w:rPr>
          <w:rFonts w:ascii="Helvetica" w:hAnsi="Helvetica" w:cs="Arial"/>
          <w:sz w:val="22"/>
          <w:szCs w:val="22"/>
        </w:rPr>
        <w:t>(</w:t>
      </w:r>
      <w:r w:rsidR="001E0721" w:rsidRPr="00693224">
        <w:rPr>
          <w:rFonts w:ascii="Helvetica" w:hAnsi="Helvetica" w:cs="Arial"/>
          <w:sz w:val="22"/>
          <w:szCs w:val="22"/>
        </w:rPr>
        <w:t>plus</w:t>
      </w:r>
      <w:r w:rsidR="00D029CC" w:rsidRPr="00693224">
        <w:rPr>
          <w:rFonts w:ascii="Helvetica" w:hAnsi="Helvetica" w:cs="Arial"/>
          <w:sz w:val="22"/>
          <w:szCs w:val="22"/>
        </w:rPr>
        <w:t xml:space="preserve"> financed capital cost</w:t>
      </w:r>
      <w:r w:rsidRPr="00693224">
        <w:rPr>
          <w:rFonts w:ascii="Helvetica" w:hAnsi="Helvetica" w:cs="Arial"/>
          <w:sz w:val="22"/>
          <w:szCs w:val="22"/>
        </w:rPr>
        <w:t>)</w:t>
      </w:r>
      <w:r w:rsidR="006410C8" w:rsidRPr="00693224">
        <w:rPr>
          <w:rFonts w:ascii="Helvetica" w:hAnsi="Helvetica" w:cs="Arial"/>
          <w:sz w:val="22"/>
          <w:szCs w:val="22"/>
        </w:rPr>
        <w:t xml:space="preserve">, as originally </w:t>
      </w:r>
      <w:r w:rsidR="001E0721" w:rsidRPr="00693224">
        <w:rPr>
          <w:rFonts w:ascii="Helvetica" w:hAnsi="Helvetica" w:cs="Arial"/>
          <w:sz w:val="22"/>
          <w:szCs w:val="22"/>
        </w:rPr>
        <w:t>illustrated by Wood Mackenzie Study</w:t>
      </w:r>
      <w:r w:rsidR="003C494D">
        <w:rPr>
          <w:rFonts w:ascii="Helvetica" w:hAnsi="Helvetica" w:cs="Arial"/>
          <w:sz w:val="22"/>
          <w:szCs w:val="22"/>
        </w:rPr>
        <w:t>,</w:t>
      </w:r>
      <w:r w:rsidR="001E0721" w:rsidRPr="00693224">
        <w:rPr>
          <w:rFonts w:ascii="Helvetica" w:hAnsi="Helvetica" w:cs="Arial"/>
          <w:sz w:val="22"/>
          <w:szCs w:val="22"/>
        </w:rPr>
        <w:t xml:space="preserve"> </w:t>
      </w:r>
      <w:r w:rsidR="00C32386" w:rsidRPr="00693224">
        <w:rPr>
          <w:rFonts w:ascii="Helvetica" w:hAnsi="Helvetica" w:cs="Arial"/>
          <w:sz w:val="22"/>
          <w:szCs w:val="22"/>
        </w:rPr>
        <w:t xml:space="preserve">with </w:t>
      </w:r>
      <w:r w:rsidR="00905953" w:rsidRPr="00693224">
        <w:rPr>
          <w:rFonts w:ascii="Helvetica" w:hAnsi="Helvetica" w:cs="Arial"/>
          <w:sz w:val="22"/>
          <w:szCs w:val="22"/>
        </w:rPr>
        <w:t>i</w:t>
      </w:r>
      <w:r w:rsidR="00C32386" w:rsidRPr="00693224">
        <w:rPr>
          <w:rFonts w:ascii="Helvetica" w:hAnsi="Helvetica" w:cs="Arial"/>
          <w:sz w:val="22"/>
          <w:szCs w:val="22"/>
        </w:rPr>
        <w:t xml:space="preserve">nvestor returns </w:t>
      </w:r>
      <w:r w:rsidRPr="00693224">
        <w:rPr>
          <w:rFonts w:ascii="Helvetica" w:hAnsi="Helvetica" w:cs="Arial"/>
          <w:sz w:val="22"/>
          <w:szCs w:val="22"/>
        </w:rPr>
        <w:t>a</w:t>
      </w:r>
      <w:r w:rsidR="00C32386" w:rsidRPr="00693224">
        <w:rPr>
          <w:rFonts w:ascii="Helvetica" w:hAnsi="Helvetica" w:cs="Arial"/>
          <w:sz w:val="22"/>
          <w:szCs w:val="22"/>
        </w:rPr>
        <w:t>t</w:t>
      </w:r>
      <w:r w:rsidRPr="00693224">
        <w:rPr>
          <w:rFonts w:ascii="Helvetica" w:hAnsi="Helvetica" w:cs="Arial"/>
          <w:sz w:val="22"/>
          <w:szCs w:val="22"/>
        </w:rPr>
        <w:t xml:space="preserve"> 1</w:t>
      </w:r>
      <w:r w:rsidR="001E0721" w:rsidRPr="00693224">
        <w:rPr>
          <w:rFonts w:ascii="Helvetica" w:hAnsi="Helvetica" w:cs="Arial"/>
          <w:sz w:val="22"/>
          <w:szCs w:val="22"/>
        </w:rPr>
        <w:t>2</w:t>
      </w:r>
      <w:r w:rsidRPr="00693224">
        <w:rPr>
          <w:rFonts w:ascii="Helvetica" w:hAnsi="Helvetica" w:cs="Arial"/>
          <w:sz w:val="22"/>
          <w:szCs w:val="22"/>
        </w:rPr>
        <w:t>% IRR</w:t>
      </w:r>
      <w:r w:rsidR="001A6430" w:rsidRPr="00693224">
        <w:rPr>
          <w:rFonts w:ascii="Helvetica" w:hAnsi="Helvetica" w:cs="Arial"/>
          <w:sz w:val="22"/>
          <w:szCs w:val="22"/>
        </w:rPr>
        <w:t xml:space="preserve">, </w:t>
      </w:r>
      <w:r w:rsidR="00C32386" w:rsidRPr="00693224">
        <w:rPr>
          <w:rFonts w:ascii="Helvetica" w:hAnsi="Helvetica" w:cs="Arial"/>
          <w:sz w:val="22"/>
          <w:szCs w:val="22"/>
        </w:rPr>
        <w:t xml:space="preserve">70/30 debt to equity, 15-year loan tenor and interest rate at Libor + 3.5%, </w:t>
      </w:r>
      <w:r w:rsidR="00D96600" w:rsidRPr="00693224">
        <w:rPr>
          <w:rFonts w:ascii="Helvetica" w:hAnsi="Helvetica" w:cs="Arial"/>
          <w:sz w:val="22"/>
          <w:szCs w:val="22"/>
        </w:rPr>
        <w:t xml:space="preserve">the </w:t>
      </w:r>
      <w:r w:rsidR="001A6430" w:rsidRPr="00693224">
        <w:rPr>
          <w:rFonts w:ascii="Helvetica" w:hAnsi="Helvetica" w:cs="Arial"/>
          <w:sz w:val="22"/>
          <w:szCs w:val="22"/>
        </w:rPr>
        <w:t>forecasted delivered LNG p</w:t>
      </w:r>
      <w:r w:rsidR="001E0721" w:rsidRPr="00693224">
        <w:rPr>
          <w:rFonts w:ascii="Helvetica" w:hAnsi="Helvetica" w:cs="Arial"/>
          <w:sz w:val="22"/>
          <w:szCs w:val="22"/>
        </w:rPr>
        <w:t>rice/MMBTU would be $1</w:t>
      </w:r>
      <w:r w:rsidR="00DC395C">
        <w:rPr>
          <w:rFonts w:ascii="Helvetica" w:hAnsi="Helvetica" w:cs="Arial"/>
          <w:sz w:val="22"/>
          <w:szCs w:val="22"/>
        </w:rPr>
        <w:t>3</w:t>
      </w:r>
      <w:r w:rsidR="001E0721" w:rsidRPr="00693224">
        <w:rPr>
          <w:rFonts w:ascii="Helvetica" w:hAnsi="Helvetica" w:cs="Arial"/>
          <w:sz w:val="22"/>
          <w:szCs w:val="22"/>
        </w:rPr>
        <w:t>.</w:t>
      </w:r>
      <w:r w:rsidR="00DC395C">
        <w:rPr>
          <w:rFonts w:ascii="Helvetica" w:hAnsi="Helvetica" w:cs="Arial"/>
          <w:sz w:val="22"/>
          <w:szCs w:val="22"/>
        </w:rPr>
        <w:t>18</w:t>
      </w:r>
      <w:r w:rsidR="00D029CC" w:rsidRPr="00693224">
        <w:rPr>
          <w:rFonts w:ascii="Helvetica" w:hAnsi="Helvetica" w:cs="Arial"/>
          <w:sz w:val="22"/>
          <w:szCs w:val="22"/>
        </w:rPr>
        <w:t xml:space="preserve">, based upon the following: </w:t>
      </w:r>
    </w:p>
    <w:p w:rsidR="00EE0A71" w:rsidRPr="00693224" w:rsidRDefault="00EE0A71" w:rsidP="00693224">
      <w:pPr>
        <w:rPr>
          <w:rFonts w:ascii="Helvetica" w:hAnsi="Helvetica" w:cs="Arial"/>
          <w:sz w:val="22"/>
          <w:szCs w:val="22"/>
        </w:rPr>
      </w:pPr>
    </w:p>
    <w:p w:rsidR="00AE3BD7" w:rsidRPr="006410C8" w:rsidRDefault="001E0721" w:rsidP="00D029CC">
      <w:pPr>
        <w:pStyle w:val="ListParagraph"/>
        <w:numPr>
          <w:ilvl w:val="1"/>
          <w:numId w:val="4"/>
        </w:numPr>
        <w:rPr>
          <w:rFonts w:ascii="Helvetica" w:hAnsi="Helvetica" w:cs="Arial"/>
          <w:sz w:val="22"/>
          <w:szCs w:val="22"/>
        </w:rPr>
      </w:pPr>
      <w:r>
        <w:rPr>
          <w:rFonts w:ascii="Helvetica" w:hAnsi="Helvetica" w:cs="Arial"/>
          <w:sz w:val="22"/>
          <w:szCs w:val="22"/>
        </w:rPr>
        <w:t>$2</w:t>
      </w:r>
      <w:r w:rsidR="00AE3BD7" w:rsidRPr="006410C8">
        <w:rPr>
          <w:rFonts w:ascii="Helvetica" w:hAnsi="Helvetica" w:cs="Arial"/>
          <w:sz w:val="22"/>
          <w:szCs w:val="22"/>
        </w:rPr>
        <w:t xml:space="preserve">.00/MMBTU </w:t>
      </w:r>
      <w:r w:rsidR="00D96600">
        <w:rPr>
          <w:rFonts w:ascii="Helvetica" w:hAnsi="Helvetica" w:cs="Arial"/>
          <w:sz w:val="22"/>
          <w:szCs w:val="22"/>
        </w:rPr>
        <w:t>N</w:t>
      </w:r>
      <w:r w:rsidR="00D029CC">
        <w:rPr>
          <w:rFonts w:ascii="Helvetica" w:hAnsi="Helvetica" w:cs="Arial"/>
          <w:sz w:val="22"/>
          <w:szCs w:val="22"/>
        </w:rPr>
        <w:t>atural gas</w:t>
      </w:r>
    </w:p>
    <w:p w:rsidR="00AE3BD7" w:rsidRPr="006410C8" w:rsidRDefault="001E0721" w:rsidP="00D029CC">
      <w:pPr>
        <w:pStyle w:val="ListParagraph"/>
        <w:numPr>
          <w:ilvl w:val="1"/>
          <w:numId w:val="4"/>
        </w:numPr>
        <w:rPr>
          <w:rFonts w:ascii="Helvetica" w:hAnsi="Helvetica" w:cs="Arial"/>
          <w:sz w:val="22"/>
          <w:szCs w:val="22"/>
        </w:rPr>
      </w:pPr>
      <w:r>
        <w:rPr>
          <w:rFonts w:ascii="Helvetica" w:hAnsi="Helvetica" w:cs="Arial"/>
          <w:sz w:val="22"/>
          <w:szCs w:val="22"/>
        </w:rPr>
        <w:t>$</w:t>
      </w:r>
      <w:r w:rsidR="00DC395C">
        <w:rPr>
          <w:rFonts w:ascii="Helvetica" w:hAnsi="Helvetica" w:cs="Arial"/>
          <w:sz w:val="22"/>
          <w:szCs w:val="22"/>
        </w:rPr>
        <w:t>10</w:t>
      </w:r>
      <w:r>
        <w:rPr>
          <w:rFonts w:ascii="Helvetica" w:hAnsi="Helvetica" w:cs="Arial"/>
          <w:sz w:val="22"/>
          <w:szCs w:val="22"/>
        </w:rPr>
        <w:t>.</w:t>
      </w:r>
      <w:r w:rsidR="00DC395C">
        <w:rPr>
          <w:rFonts w:ascii="Helvetica" w:hAnsi="Helvetica" w:cs="Arial"/>
          <w:sz w:val="22"/>
          <w:szCs w:val="22"/>
        </w:rPr>
        <w:t>33</w:t>
      </w:r>
      <w:r w:rsidR="00AE3BD7" w:rsidRPr="006410C8">
        <w:rPr>
          <w:rFonts w:ascii="Helvetica" w:hAnsi="Helvetica" w:cs="Arial"/>
          <w:sz w:val="22"/>
          <w:szCs w:val="22"/>
        </w:rPr>
        <w:t>/MMBTU Liquefaction</w:t>
      </w:r>
      <w:r>
        <w:rPr>
          <w:rFonts w:ascii="Helvetica" w:hAnsi="Helvetica" w:cs="Arial"/>
          <w:sz w:val="22"/>
          <w:szCs w:val="22"/>
        </w:rPr>
        <w:t>, O&amp;M</w:t>
      </w:r>
      <w:r w:rsidR="00D029CC">
        <w:rPr>
          <w:rFonts w:ascii="Helvetica" w:hAnsi="Helvetica" w:cs="Arial"/>
          <w:sz w:val="22"/>
          <w:szCs w:val="22"/>
        </w:rPr>
        <w:t xml:space="preserve"> and pipeline f</w:t>
      </w:r>
      <w:r w:rsidR="00AE3BD7" w:rsidRPr="006410C8">
        <w:rPr>
          <w:rFonts w:ascii="Helvetica" w:hAnsi="Helvetica" w:cs="Arial"/>
          <w:sz w:val="22"/>
          <w:szCs w:val="22"/>
        </w:rPr>
        <w:t>ee</w:t>
      </w:r>
      <w:r w:rsidR="00D029CC">
        <w:rPr>
          <w:rFonts w:ascii="Helvetica" w:hAnsi="Helvetica" w:cs="Arial"/>
          <w:sz w:val="22"/>
          <w:szCs w:val="22"/>
        </w:rPr>
        <w:t>s</w:t>
      </w:r>
    </w:p>
    <w:p w:rsidR="00AE3BD7" w:rsidRPr="006410C8" w:rsidRDefault="001E0721" w:rsidP="00D029CC">
      <w:pPr>
        <w:pStyle w:val="ListParagraph"/>
        <w:numPr>
          <w:ilvl w:val="1"/>
          <w:numId w:val="4"/>
        </w:numPr>
        <w:rPr>
          <w:rFonts w:ascii="Helvetica" w:hAnsi="Helvetica" w:cs="Arial"/>
          <w:sz w:val="22"/>
          <w:szCs w:val="22"/>
        </w:rPr>
      </w:pPr>
      <w:r>
        <w:rPr>
          <w:rFonts w:ascii="Helvetica" w:hAnsi="Helvetica" w:cs="Arial"/>
          <w:sz w:val="22"/>
          <w:szCs w:val="22"/>
        </w:rPr>
        <w:t>$0.6</w:t>
      </w:r>
      <w:r w:rsidR="00AE3BD7" w:rsidRPr="006410C8">
        <w:rPr>
          <w:rFonts w:ascii="Helvetica" w:hAnsi="Helvetica" w:cs="Arial"/>
          <w:sz w:val="22"/>
          <w:szCs w:val="22"/>
        </w:rPr>
        <w:t>0/MMBTU Shipping</w:t>
      </w:r>
      <w:r w:rsidR="00D029CC">
        <w:rPr>
          <w:rFonts w:ascii="Helvetica" w:hAnsi="Helvetica" w:cs="Arial"/>
          <w:sz w:val="22"/>
          <w:szCs w:val="22"/>
        </w:rPr>
        <w:t xml:space="preserve"> to Guangzhou  </w:t>
      </w:r>
    </w:p>
    <w:p w:rsidR="00AE3BD7" w:rsidRPr="006410C8" w:rsidRDefault="001E0721" w:rsidP="00D029CC">
      <w:pPr>
        <w:pStyle w:val="ListParagraph"/>
        <w:numPr>
          <w:ilvl w:val="1"/>
          <w:numId w:val="4"/>
        </w:numPr>
        <w:rPr>
          <w:rFonts w:ascii="Helvetica" w:hAnsi="Helvetica" w:cs="Arial"/>
          <w:sz w:val="22"/>
          <w:szCs w:val="22"/>
        </w:rPr>
      </w:pPr>
      <w:r>
        <w:rPr>
          <w:rFonts w:ascii="Helvetica" w:hAnsi="Helvetica" w:cs="Arial"/>
          <w:sz w:val="22"/>
          <w:szCs w:val="22"/>
        </w:rPr>
        <w:t>11</w:t>
      </w:r>
      <w:r w:rsidR="00AE3BD7" w:rsidRPr="006410C8">
        <w:rPr>
          <w:rFonts w:ascii="Helvetica" w:hAnsi="Helvetica" w:cs="Arial"/>
          <w:sz w:val="22"/>
          <w:szCs w:val="22"/>
        </w:rPr>
        <w:t xml:space="preserve">% </w:t>
      </w:r>
      <w:r w:rsidR="00E865DB">
        <w:rPr>
          <w:rFonts w:ascii="Helvetica" w:hAnsi="Helvetica" w:cs="Arial"/>
          <w:sz w:val="22"/>
          <w:szCs w:val="22"/>
        </w:rPr>
        <w:t xml:space="preserve">natural gas </w:t>
      </w:r>
      <w:r w:rsidR="00D029CC">
        <w:rPr>
          <w:rFonts w:ascii="Helvetica" w:hAnsi="Helvetica" w:cs="Arial"/>
          <w:sz w:val="22"/>
          <w:szCs w:val="22"/>
        </w:rPr>
        <w:t xml:space="preserve">fuel </w:t>
      </w:r>
      <w:proofErr w:type="spellStart"/>
      <w:r w:rsidR="00AE3BD7" w:rsidRPr="006410C8">
        <w:rPr>
          <w:rFonts w:ascii="Helvetica" w:hAnsi="Helvetica" w:cs="Arial"/>
          <w:sz w:val="22"/>
          <w:szCs w:val="22"/>
        </w:rPr>
        <w:t>retainage</w:t>
      </w:r>
      <w:proofErr w:type="spellEnd"/>
    </w:p>
    <w:p w:rsidR="006410C8" w:rsidRPr="006410C8" w:rsidRDefault="006410C8" w:rsidP="006410C8">
      <w:pPr>
        <w:pStyle w:val="ListParagraph"/>
        <w:ind w:left="1440"/>
        <w:rPr>
          <w:rFonts w:ascii="Helvetica" w:hAnsi="Helvetica" w:cs="Arial"/>
          <w:sz w:val="22"/>
          <w:szCs w:val="22"/>
        </w:rPr>
      </w:pPr>
    </w:p>
    <w:p w:rsidR="00AE3BD7" w:rsidRDefault="001E0721" w:rsidP="00693224">
      <w:pPr>
        <w:pStyle w:val="ListParagraph"/>
        <w:numPr>
          <w:ilvl w:val="0"/>
          <w:numId w:val="8"/>
        </w:numPr>
        <w:rPr>
          <w:rFonts w:ascii="Helvetica" w:hAnsi="Helvetica" w:cs="Arial"/>
          <w:sz w:val="22"/>
          <w:szCs w:val="22"/>
        </w:rPr>
      </w:pPr>
      <w:r>
        <w:rPr>
          <w:rFonts w:ascii="Helvetica" w:hAnsi="Helvetica" w:cs="Arial"/>
          <w:sz w:val="22"/>
          <w:szCs w:val="22"/>
        </w:rPr>
        <w:lastRenderedPageBreak/>
        <w:t xml:space="preserve">If the EPC cost were </w:t>
      </w:r>
      <w:r w:rsidR="00E865DB">
        <w:rPr>
          <w:rFonts w:ascii="Helvetica" w:hAnsi="Helvetica" w:cs="Arial"/>
          <w:sz w:val="22"/>
          <w:szCs w:val="22"/>
        </w:rPr>
        <w:t xml:space="preserve">on the high end at </w:t>
      </w:r>
      <w:r>
        <w:rPr>
          <w:rFonts w:ascii="Helvetica" w:hAnsi="Helvetica" w:cs="Arial"/>
          <w:sz w:val="22"/>
          <w:szCs w:val="22"/>
        </w:rPr>
        <w:t>$65B (plus</w:t>
      </w:r>
      <w:r w:rsidR="00D029CC">
        <w:rPr>
          <w:rFonts w:ascii="Helvetica" w:hAnsi="Helvetica" w:cs="Arial"/>
          <w:sz w:val="22"/>
          <w:szCs w:val="22"/>
        </w:rPr>
        <w:t xml:space="preserve"> financed capital cost</w:t>
      </w:r>
      <w:r w:rsidR="00D029CC" w:rsidRPr="006410C8">
        <w:rPr>
          <w:rFonts w:ascii="Helvetica" w:hAnsi="Helvetica" w:cs="Arial"/>
          <w:sz w:val="22"/>
          <w:szCs w:val="22"/>
        </w:rPr>
        <w:t>)</w:t>
      </w:r>
      <w:r w:rsidR="00AE3BD7" w:rsidRPr="006410C8">
        <w:rPr>
          <w:rFonts w:ascii="Helvetica" w:hAnsi="Helvetica" w:cs="Arial"/>
          <w:sz w:val="22"/>
          <w:szCs w:val="22"/>
        </w:rPr>
        <w:t xml:space="preserve"> with the same </w:t>
      </w:r>
      <w:r w:rsidR="00C32386">
        <w:rPr>
          <w:rFonts w:ascii="Helvetica" w:hAnsi="Helvetica" w:cs="Arial"/>
          <w:sz w:val="22"/>
          <w:szCs w:val="22"/>
        </w:rPr>
        <w:t>financial terms described above</w:t>
      </w:r>
      <w:r w:rsidR="00D029CC">
        <w:rPr>
          <w:rFonts w:ascii="Helvetica" w:hAnsi="Helvetica" w:cs="Arial"/>
          <w:sz w:val="22"/>
          <w:szCs w:val="22"/>
        </w:rPr>
        <w:t>,</w:t>
      </w:r>
      <w:r w:rsidR="00AE3BD7" w:rsidRPr="006410C8">
        <w:rPr>
          <w:rFonts w:ascii="Helvetica" w:hAnsi="Helvetica" w:cs="Arial"/>
          <w:sz w:val="22"/>
          <w:szCs w:val="22"/>
        </w:rPr>
        <w:t xml:space="preserve"> the </w:t>
      </w:r>
      <w:r w:rsidR="001A6430">
        <w:rPr>
          <w:rFonts w:ascii="Helvetica" w:hAnsi="Helvetica" w:cs="Arial"/>
          <w:sz w:val="22"/>
          <w:szCs w:val="22"/>
        </w:rPr>
        <w:t>forecasted delivered LNG p</w:t>
      </w:r>
      <w:r w:rsidR="00AE3BD7" w:rsidRPr="006410C8">
        <w:rPr>
          <w:rFonts w:ascii="Helvetica" w:hAnsi="Helvetica" w:cs="Arial"/>
          <w:sz w:val="22"/>
          <w:szCs w:val="22"/>
        </w:rPr>
        <w:t>r</w:t>
      </w:r>
      <w:r w:rsidR="00C32386">
        <w:rPr>
          <w:rFonts w:ascii="Helvetica" w:hAnsi="Helvetica" w:cs="Arial"/>
          <w:sz w:val="22"/>
          <w:szCs w:val="22"/>
        </w:rPr>
        <w:t>ice/MMBTU would be $</w:t>
      </w:r>
      <w:r w:rsidR="00DC395C">
        <w:rPr>
          <w:rFonts w:ascii="Helvetica" w:hAnsi="Helvetica" w:cs="Arial"/>
          <w:sz w:val="22"/>
          <w:szCs w:val="22"/>
        </w:rPr>
        <w:t>17</w:t>
      </w:r>
      <w:r w:rsidR="00C32386">
        <w:rPr>
          <w:rFonts w:ascii="Helvetica" w:hAnsi="Helvetica" w:cs="Arial"/>
          <w:sz w:val="22"/>
          <w:szCs w:val="22"/>
        </w:rPr>
        <w:t>.</w:t>
      </w:r>
      <w:r w:rsidR="00DC395C">
        <w:rPr>
          <w:rFonts w:ascii="Helvetica" w:hAnsi="Helvetica" w:cs="Arial"/>
          <w:sz w:val="22"/>
          <w:szCs w:val="22"/>
        </w:rPr>
        <w:t>71</w:t>
      </w:r>
      <w:r w:rsidR="00D029CC">
        <w:rPr>
          <w:rFonts w:ascii="Helvetica" w:hAnsi="Helvetica" w:cs="Arial"/>
          <w:sz w:val="22"/>
          <w:szCs w:val="22"/>
        </w:rPr>
        <w:t>/MMBTU based upon the following:</w:t>
      </w:r>
    </w:p>
    <w:p w:rsidR="00D029CC" w:rsidRPr="006410C8" w:rsidRDefault="00D029CC" w:rsidP="00D029CC">
      <w:pPr>
        <w:pStyle w:val="ListParagraph"/>
        <w:rPr>
          <w:rFonts w:ascii="Helvetica" w:hAnsi="Helvetica" w:cs="Arial"/>
          <w:sz w:val="22"/>
          <w:szCs w:val="22"/>
        </w:rPr>
      </w:pPr>
    </w:p>
    <w:p w:rsidR="00AE3BD7" w:rsidRPr="006410C8" w:rsidRDefault="00C32386" w:rsidP="00693224">
      <w:pPr>
        <w:pStyle w:val="ListParagraph"/>
        <w:numPr>
          <w:ilvl w:val="1"/>
          <w:numId w:val="8"/>
        </w:numPr>
        <w:rPr>
          <w:rFonts w:ascii="Helvetica" w:hAnsi="Helvetica" w:cs="Arial"/>
          <w:sz w:val="22"/>
          <w:szCs w:val="22"/>
        </w:rPr>
      </w:pPr>
      <w:r>
        <w:rPr>
          <w:rFonts w:ascii="Helvetica" w:hAnsi="Helvetica" w:cs="Arial"/>
          <w:sz w:val="22"/>
          <w:szCs w:val="22"/>
        </w:rPr>
        <w:t>$  2</w:t>
      </w:r>
      <w:r w:rsidR="00D96600">
        <w:rPr>
          <w:rFonts w:ascii="Helvetica" w:hAnsi="Helvetica" w:cs="Arial"/>
          <w:sz w:val="22"/>
          <w:szCs w:val="22"/>
        </w:rPr>
        <w:t>.00/MMBTU N</w:t>
      </w:r>
      <w:r w:rsidR="00C91DBA">
        <w:rPr>
          <w:rFonts w:ascii="Helvetica" w:hAnsi="Helvetica" w:cs="Arial"/>
          <w:sz w:val="22"/>
          <w:szCs w:val="22"/>
        </w:rPr>
        <w:t xml:space="preserve">atural </w:t>
      </w:r>
      <w:r w:rsidR="00AE3BD7" w:rsidRPr="006410C8">
        <w:rPr>
          <w:rFonts w:ascii="Helvetica" w:hAnsi="Helvetica" w:cs="Arial"/>
          <w:sz w:val="22"/>
          <w:szCs w:val="22"/>
        </w:rPr>
        <w:t>gas</w:t>
      </w:r>
    </w:p>
    <w:p w:rsidR="00AE3BD7" w:rsidRPr="006410C8" w:rsidRDefault="00C32386" w:rsidP="00693224">
      <w:pPr>
        <w:pStyle w:val="ListParagraph"/>
        <w:numPr>
          <w:ilvl w:val="1"/>
          <w:numId w:val="8"/>
        </w:numPr>
        <w:rPr>
          <w:rFonts w:ascii="Helvetica" w:hAnsi="Helvetica" w:cs="Arial"/>
          <w:sz w:val="22"/>
          <w:szCs w:val="22"/>
        </w:rPr>
      </w:pPr>
      <w:r>
        <w:rPr>
          <w:rFonts w:ascii="Helvetica" w:hAnsi="Helvetica" w:cs="Arial"/>
          <w:sz w:val="22"/>
          <w:szCs w:val="22"/>
        </w:rPr>
        <w:t>$</w:t>
      </w:r>
      <w:r w:rsidR="00DC395C">
        <w:rPr>
          <w:rFonts w:ascii="Helvetica" w:hAnsi="Helvetica" w:cs="Arial"/>
          <w:sz w:val="22"/>
          <w:szCs w:val="22"/>
        </w:rPr>
        <w:t>14</w:t>
      </w:r>
      <w:r>
        <w:rPr>
          <w:rFonts w:ascii="Helvetica" w:hAnsi="Helvetica" w:cs="Arial"/>
          <w:sz w:val="22"/>
          <w:szCs w:val="22"/>
        </w:rPr>
        <w:t>.</w:t>
      </w:r>
      <w:r w:rsidR="00DC395C">
        <w:rPr>
          <w:rFonts w:ascii="Helvetica" w:hAnsi="Helvetica" w:cs="Arial"/>
          <w:sz w:val="22"/>
          <w:szCs w:val="22"/>
        </w:rPr>
        <w:t>86</w:t>
      </w:r>
      <w:r w:rsidR="00AE3BD7" w:rsidRPr="006410C8">
        <w:rPr>
          <w:rFonts w:ascii="Helvetica" w:hAnsi="Helvetica" w:cs="Arial"/>
          <w:sz w:val="22"/>
          <w:szCs w:val="22"/>
        </w:rPr>
        <w:t xml:space="preserve">/MMBTU </w:t>
      </w:r>
      <w:r w:rsidR="00F5248F" w:rsidRPr="006410C8">
        <w:rPr>
          <w:rFonts w:ascii="Helvetica" w:hAnsi="Helvetica" w:cs="Arial"/>
          <w:sz w:val="22"/>
          <w:szCs w:val="22"/>
        </w:rPr>
        <w:t>Liquefaction</w:t>
      </w:r>
      <w:r>
        <w:rPr>
          <w:rFonts w:ascii="Helvetica" w:hAnsi="Helvetica" w:cs="Arial"/>
          <w:sz w:val="22"/>
          <w:szCs w:val="22"/>
        </w:rPr>
        <w:t>, O&amp;M</w:t>
      </w:r>
      <w:r w:rsidR="00F5248F">
        <w:rPr>
          <w:rFonts w:ascii="Helvetica" w:hAnsi="Helvetica" w:cs="Arial"/>
          <w:sz w:val="22"/>
          <w:szCs w:val="22"/>
        </w:rPr>
        <w:t xml:space="preserve"> and pipeline f</w:t>
      </w:r>
      <w:r w:rsidR="00F5248F" w:rsidRPr="006410C8">
        <w:rPr>
          <w:rFonts w:ascii="Helvetica" w:hAnsi="Helvetica" w:cs="Arial"/>
          <w:sz w:val="22"/>
          <w:szCs w:val="22"/>
        </w:rPr>
        <w:t>ee</w:t>
      </w:r>
      <w:r w:rsidR="00F5248F">
        <w:rPr>
          <w:rFonts w:ascii="Helvetica" w:hAnsi="Helvetica" w:cs="Arial"/>
          <w:sz w:val="22"/>
          <w:szCs w:val="22"/>
        </w:rPr>
        <w:t>s</w:t>
      </w:r>
    </w:p>
    <w:p w:rsidR="00AE3BD7" w:rsidRPr="006410C8" w:rsidRDefault="00C32386" w:rsidP="00693224">
      <w:pPr>
        <w:pStyle w:val="ListParagraph"/>
        <w:numPr>
          <w:ilvl w:val="1"/>
          <w:numId w:val="8"/>
        </w:numPr>
        <w:rPr>
          <w:rFonts w:ascii="Helvetica" w:hAnsi="Helvetica" w:cs="Arial"/>
          <w:sz w:val="22"/>
          <w:szCs w:val="22"/>
        </w:rPr>
      </w:pPr>
      <w:r>
        <w:rPr>
          <w:rFonts w:ascii="Helvetica" w:hAnsi="Helvetica" w:cs="Arial"/>
          <w:sz w:val="22"/>
          <w:szCs w:val="22"/>
        </w:rPr>
        <w:t>$  0.6</w:t>
      </w:r>
      <w:r w:rsidR="00AE3BD7" w:rsidRPr="006410C8">
        <w:rPr>
          <w:rFonts w:ascii="Helvetica" w:hAnsi="Helvetica" w:cs="Arial"/>
          <w:sz w:val="22"/>
          <w:szCs w:val="22"/>
        </w:rPr>
        <w:t xml:space="preserve">0/MMBTU </w:t>
      </w:r>
      <w:r w:rsidR="00F5248F" w:rsidRPr="006410C8">
        <w:rPr>
          <w:rFonts w:ascii="Helvetica" w:hAnsi="Helvetica" w:cs="Arial"/>
          <w:sz w:val="22"/>
          <w:szCs w:val="22"/>
        </w:rPr>
        <w:t>Shipping</w:t>
      </w:r>
      <w:r w:rsidR="00F5248F">
        <w:rPr>
          <w:rFonts w:ascii="Helvetica" w:hAnsi="Helvetica" w:cs="Arial"/>
          <w:sz w:val="22"/>
          <w:szCs w:val="22"/>
        </w:rPr>
        <w:t xml:space="preserve"> to Guangzhou</w:t>
      </w:r>
    </w:p>
    <w:p w:rsidR="00AE3BD7" w:rsidRDefault="00C32386" w:rsidP="00693224">
      <w:pPr>
        <w:pStyle w:val="ListParagraph"/>
        <w:numPr>
          <w:ilvl w:val="1"/>
          <w:numId w:val="8"/>
        </w:numPr>
        <w:rPr>
          <w:rFonts w:ascii="Helvetica" w:hAnsi="Helvetica" w:cs="Arial"/>
          <w:sz w:val="22"/>
          <w:szCs w:val="22"/>
        </w:rPr>
      </w:pPr>
      <w:r>
        <w:rPr>
          <w:rFonts w:ascii="Helvetica" w:hAnsi="Helvetica" w:cs="Arial"/>
          <w:sz w:val="22"/>
          <w:szCs w:val="22"/>
        </w:rPr>
        <w:t>11</w:t>
      </w:r>
      <w:r w:rsidR="00AE3BD7" w:rsidRPr="006410C8">
        <w:rPr>
          <w:rFonts w:ascii="Helvetica" w:hAnsi="Helvetica" w:cs="Arial"/>
          <w:sz w:val="22"/>
          <w:szCs w:val="22"/>
        </w:rPr>
        <w:t xml:space="preserve">% </w:t>
      </w:r>
      <w:r w:rsidR="00E865DB">
        <w:rPr>
          <w:rFonts w:ascii="Helvetica" w:hAnsi="Helvetica" w:cs="Arial"/>
          <w:sz w:val="22"/>
          <w:szCs w:val="22"/>
        </w:rPr>
        <w:t xml:space="preserve">natural gas fuel </w:t>
      </w:r>
      <w:proofErr w:type="spellStart"/>
      <w:r w:rsidR="00AE3BD7" w:rsidRPr="006410C8">
        <w:rPr>
          <w:rFonts w:ascii="Helvetica" w:hAnsi="Helvetica" w:cs="Arial"/>
          <w:sz w:val="22"/>
          <w:szCs w:val="22"/>
        </w:rPr>
        <w:t>retainage</w:t>
      </w:r>
      <w:proofErr w:type="spellEnd"/>
    </w:p>
    <w:p w:rsidR="00730797" w:rsidRDefault="00730797" w:rsidP="00730797">
      <w:pPr>
        <w:rPr>
          <w:rFonts w:ascii="Helvetica" w:hAnsi="Helvetica" w:cs="Arial"/>
          <w:sz w:val="22"/>
          <w:szCs w:val="22"/>
        </w:rPr>
      </w:pPr>
    </w:p>
    <w:p w:rsidR="00D029CC" w:rsidRDefault="00D029CC" w:rsidP="00D029CC">
      <w:pPr>
        <w:jc w:val="center"/>
        <w:rPr>
          <w:rFonts w:ascii="Helvetica" w:hAnsi="Helvetica" w:cs="Arial"/>
          <w:sz w:val="22"/>
          <w:szCs w:val="22"/>
          <w:u w:val="single"/>
        </w:rPr>
      </w:pPr>
      <w:r w:rsidRPr="00D029CC">
        <w:rPr>
          <w:rFonts w:ascii="Helvetica" w:hAnsi="Helvetica" w:cs="Arial"/>
          <w:sz w:val="22"/>
          <w:szCs w:val="22"/>
          <w:u w:val="single"/>
        </w:rPr>
        <w:t>M</w:t>
      </w:r>
      <w:r w:rsidR="00014311">
        <w:rPr>
          <w:rFonts w:ascii="Helvetica" w:hAnsi="Helvetica" w:cs="Arial"/>
          <w:sz w:val="22"/>
          <w:szCs w:val="22"/>
          <w:u w:val="single"/>
        </w:rPr>
        <w:t>onkey Island LNG</w:t>
      </w:r>
      <w:r w:rsidRPr="00D029CC">
        <w:rPr>
          <w:rFonts w:ascii="Helvetica" w:hAnsi="Helvetica" w:cs="Arial"/>
          <w:sz w:val="22"/>
          <w:szCs w:val="22"/>
          <w:u w:val="single"/>
        </w:rPr>
        <w:t xml:space="preserve"> Financial Analysis</w:t>
      </w:r>
    </w:p>
    <w:p w:rsidR="00D029CC" w:rsidRDefault="00D029CC" w:rsidP="00D029CC">
      <w:pPr>
        <w:rPr>
          <w:rFonts w:ascii="Helvetica" w:hAnsi="Helvetica" w:cs="Arial"/>
          <w:sz w:val="22"/>
          <w:szCs w:val="22"/>
          <w:u w:val="single"/>
        </w:rPr>
      </w:pPr>
    </w:p>
    <w:p w:rsidR="002854C4" w:rsidRDefault="00C91DBA" w:rsidP="002854C4">
      <w:pPr>
        <w:pStyle w:val="ListParagraph"/>
        <w:numPr>
          <w:ilvl w:val="0"/>
          <w:numId w:val="5"/>
        </w:numPr>
        <w:rPr>
          <w:rFonts w:ascii="Arial" w:hAnsi="Arial" w:cs="Arial"/>
          <w:sz w:val="22"/>
          <w:szCs w:val="22"/>
        </w:rPr>
      </w:pPr>
      <w:r>
        <w:rPr>
          <w:rFonts w:ascii="Arial" w:hAnsi="Arial" w:cs="Arial"/>
          <w:sz w:val="22"/>
          <w:szCs w:val="22"/>
        </w:rPr>
        <w:t xml:space="preserve">The MILNG EPC cost is $6.7B (8.4B total financed capital cost). </w:t>
      </w:r>
      <w:r w:rsidR="002854C4">
        <w:rPr>
          <w:rFonts w:ascii="Arial" w:hAnsi="Arial" w:cs="Arial"/>
          <w:sz w:val="22"/>
          <w:szCs w:val="22"/>
        </w:rPr>
        <w:t>M</w:t>
      </w:r>
      <w:r w:rsidR="00C13695">
        <w:rPr>
          <w:rFonts w:ascii="Arial" w:hAnsi="Arial" w:cs="Arial"/>
          <w:sz w:val="22"/>
          <w:szCs w:val="22"/>
        </w:rPr>
        <w:t>I</w:t>
      </w:r>
      <w:r w:rsidR="002854C4">
        <w:rPr>
          <w:rFonts w:ascii="Arial" w:hAnsi="Arial" w:cs="Arial"/>
          <w:sz w:val="22"/>
          <w:szCs w:val="22"/>
        </w:rPr>
        <w:t xml:space="preserve">LNG’s </w:t>
      </w:r>
      <w:r w:rsidR="00362539">
        <w:rPr>
          <w:rFonts w:ascii="Arial" w:hAnsi="Arial" w:cs="Arial"/>
          <w:sz w:val="22"/>
          <w:szCs w:val="22"/>
        </w:rPr>
        <w:t xml:space="preserve">forecasted </w:t>
      </w:r>
      <w:r w:rsidR="004908BA">
        <w:rPr>
          <w:rFonts w:ascii="Arial" w:hAnsi="Arial" w:cs="Arial"/>
          <w:sz w:val="22"/>
          <w:szCs w:val="22"/>
        </w:rPr>
        <w:t xml:space="preserve">delivered LNG </w:t>
      </w:r>
      <w:r w:rsidR="002854C4">
        <w:rPr>
          <w:rFonts w:ascii="Arial" w:hAnsi="Arial" w:cs="Arial"/>
          <w:sz w:val="22"/>
          <w:szCs w:val="22"/>
        </w:rPr>
        <w:t>price is $7.</w:t>
      </w:r>
      <w:r>
        <w:rPr>
          <w:rFonts w:ascii="Arial" w:hAnsi="Arial" w:cs="Arial"/>
          <w:sz w:val="22"/>
          <w:szCs w:val="22"/>
        </w:rPr>
        <w:t>32</w:t>
      </w:r>
      <w:r w:rsidR="00896E91">
        <w:rPr>
          <w:rFonts w:ascii="Arial" w:hAnsi="Arial" w:cs="Arial"/>
          <w:sz w:val="22"/>
          <w:szCs w:val="22"/>
        </w:rPr>
        <w:t>/MMBTU</w:t>
      </w:r>
    </w:p>
    <w:p w:rsidR="00C91DBA" w:rsidRDefault="00C91DBA" w:rsidP="00C91DBA">
      <w:pPr>
        <w:pStyle w:val="ListParagraph"/>
        <w:rPr>
          <w:rFonts w:ascii="Arial" w:hAnsi="Arial" w:cs="Arial"/>
          <w:sz w:val="22"/>
          <w:szCs w:val="22"/>
        </w:rPr>
      </w:pPr>
    </w:p>
    <w:p w:rsidR="002854C4" w:rsidRDefault="002854C4" w:rsidP="002854C4">
      <w:pPr>
        <w:pStyle w:val="ListParagraph"/>
        <w:numPr>
          <w:ilvl w:val="1"/>
          <w:numId w:val="5"/>
        </w:numPr>
        <w:rPr>
          <w:rFonts w:ascii="Arial" w:hAnsi="Arial" w:cs="Arial"/>
          <w:sz w:val="22"/>
          <w:szCs w:val="22"/>
        </w:rPr>
      </w:pPr>
      <w:r>
        <w:rPr>
          <w:rFonts w:ascii="Arial" w:hAnsi="Arial" w:cs="Arial"/>
          <w:sz w:val="22"/>
          <w:szCs w:val="22"/>
        </w:rPr>
        <w:t xml:space="preserve">$3.15/MMBTU </w:t>
      </w:r>
      <w:r w:rsidR="00D96600">
        <w:rPr>
          <w:rFonts w:ascii="Arial" w:hAnsi="Arial" w:cs="Arial"/>
          <w:sz w:val="22"/>
          <w:szCs w:val="22"/>
        </w:rPr>
        <w:t>N</w:t>
      </w:r>
      <w:r w:rsidR="00C91DBA">
        <w:rPr>
          <w:rFonts w:ascii="Arial" w:hAnsi="Arial" w:cs="Arial"/>
          <w:sz w:val="22"/>
          <w:szCs w:val="22"/>
        </w:rPr>
        <w:t xml:space="preserve">atural </w:t>
      </w:r>
      <w:r>
        <w:rPr>
          <w:rFonts w:ascii="Arial" w:hAnsi="Arial" w:cs="Arial"/>
          <w:sz w:val="22"/>
          <w:szCs w:val="22"/>
        </w:rPr>
        <w:t>gas and pipeline fee</w:t>
      </w:r>
    </w:p>
    <w:p w:rsidR="002854C4" w:rsidRDefault="002854C4" w:rsidP="002854C4">
      <w:pPr>
        <w:pStyle w:val="ListParagraph"/>
        <w:numPr>
          <w:ilvl w:val="1"/>
          <w:numId w:val="5"/>
        </w:numPr>
        <w:rPr>
          <w:rFonts w:ascii="Arial" w:hAnsi="Arial" w:cs="Arial"/>
          <w:sz w:val="22"/>
          <w:szCs w:val="22"/>
        </w:rPr>
      </w:pPr>
      <w:r>
        <w:rPr>
          <w:rFonts w:ascii="Arial" w:hAnsi="Arial" w:cs="Arial"/>
          <w:sz w:val="22"/>
          <w:szCs w:val="22"/>
        </w:rPr>
        <w:t xml:space="preserve">$0.32/MMBTU </w:t>
      </w:r>
      <w:r w:rsidR="00D96600">
        <w:rPr>
          <w:rFonts w:ascii="Helvetica" w:hAnsi="Helvetica" w:cs="Arial"/>
          <w:sz w:val="22"/>
          <w:szCs w:val="22"/>
        </w:rPr>
        <w:t>Operations and maintenance fee</w:t>
      </w:r>
    </w:p>
    <w:p w:rsidR="002854C4" w:rsidRDefault="002854C4" w:rsidP="002854C4">
      <w:pPr>
        <w:pStyle w:val="ListParagraph"/>
        <w:numPr>
          <w:ilvl w:val="1"/>
          <w:numId w:val="5"/>
        </w:numPr>
        <w:rPr>
          <w:rFonts w:ascii="Arial" w:hAnsi="Arial" w:cs="Arial"/>
          <w:sz w:val="22"/>
          <w:szCs w:val="22"/>
        </w:rPr>
      </w:pPr>
      <w:r>
        <w:rPr>
          <w:rFonts w:ascii="Arial" w:hAnsi="Arial" w:cs="Arial"/>
          <w:sz w:val="22"/>
          <w:szCs w:val="22"/>
        </w:rPr>
        <w:t>$2.</w:t>
      </w:r>
      <w:r w:rsidR="00C91DBA">
        <w:rPr>
          <w:rFonts w:ascii="Arial" w:hAnsi="Arial" w:cs="Arial"/>
          <w:sz w:val="22"/>
          <w:szCs w:val="22"/>
        </w:rPr>
        <w:t>16</w:t>
      </w:r>
      <w:r>
        <w:rPr>
          <w:rFonts w:ascii="Arial" w:hAnsi="Arial" w:cs="Arial"/>
          <w:sz w:val="22"/>
          <w:szCs w:val="22"/>
        </w:rPr>
        <w:t>/MMBTU Liquefaction Fee</w:t>
      </w:r>
    </w:p>
    <w:p w:rsidR="002854C4" w:rsidRPr="00276263" w:rsidRDefault="002854C4" w:rsidP="002854C4">
      <w:pPr>
        <w:pStyle w:val="ListParagraph"/>
        <w:numPr>
          <w:ilvl w:val="1"/>
          <w:numId w:val="5"/>
        </w:numPr>
        <w:rPr>
          <w:rFonts w:ascii="Arial" w:hAnsi="Arial" w:cs="Arial"/>
          <w:sz w:val="22"/>
          <w:szCs w:val="22"/>
        </w:rPr>
      </w:pPr>
      <w:r>
        <w:rPr>
          <w:rFonts w:ascii="Arial" w:hAnsi="Arial" w:cs="Arial"/>
          <w:sz w:val="22"/>
          <w:szCs w:val="22"/>
        </w:rPr>
        <w:t>$1.66</w:t>
      </w:r>
      <w:r w:rsidRPr="00276263">
        <w:rPr>
          <w:rFonts w:ascii="Arial" w:hAnsi="Arial" w:cs="Arial"/>
          <w:sz w:val="22"/>
          <w:szCs w:val="22"/>
        </w:rPr>
        <w:t>/MMBTU Shipping</w:t>
      </w:r>
      <w:r w:rsidR="00C91DBA" w:rsidRPr="00C91DBA">
        <w:rPr>
          <w:rFonts w:ascii="Helvetica" w:hAnsi="Helvetica" w:cs="Arial"/>
          <w:sz w:val="22"/>
          <w:szCs w:val="22"/>
        </w:rPr>
        <w:t xml:space="preserve"> </w:t>
      </w:r>
      <w:r w:rsidR="00C91DBA">
        <w:rPr>
          <w:rFonts w:ascii="Helvetica" w:hAnsi="Helvetica" w:cs="Arial"/>
          <w:sz w:val="22"/>
          <w:szCs w:val="22"/>
        </w:rPr>
        <w:t>to Guangzhou</w:t>
      </w:r>
    </w:p>
    <w:p w:rsidR="00FE067D" w:rsidRDefault="002854C4" w:rsidP="002854C4">
      <w:pPr>
        <w:pStyle w:val="ListParagraph"/>
        <w:numPr>
          <w:ilvl w:val="1"/>
          <w:numId w:val="5"/>
        </w:numPr>
        <w:rPr>
          <w:rFonts w:ascii="Arial" w:hAnsi="Arial" w:cs="Arial"/>
          <w:sz w:val="22"/>
          <w:szCs w:val="22"/>
        </w:rPr>
      </w:pPr>
      <w:r>
        <w:rPr>
          <w:rFonts w:ascii="Arial" w:hAnsi="Arial" w:cs="Arial"/>
          <w:sz w:val="22"/>
          <w:szCs w:val="22"/>
        </w:rPr>
        <w:t xml:space="preserve">10% </w:t>
      </w:r>
      <w:r w:rsidR="00E865DB">
        <w:rPr>
          <w:rFonts w:ascii="Arial" w:hAnsi="Arial" w:cs="Arial"/>
          <w:sz w:val="22"/>
          <w:szCs w:val="22"/>
        </w:rPr>
        <w:t xml:space="preserve">natural gas fuel </w:t>
      </w:r>
      <w:proofErr w:type="spellStart"/>
      <w:r>
        <w:rPr>
          <w:rFonts w:ascii="Arial" w:hAnsi="Arial" w:cs="Arial"/>
          <w:sz w:val="22"/>
          <w:szCs w:val="22"/>
        </w:rPr>
        <w:t>retainage</w:t>
      </w:r>
      <w:proofErr w:type="spellEnd"/>
    </w:p>
    <w:p w:rsidR="00D029CC" w:rsidRPr="00FE067D" w:rsidRDefault="00D029CC" w:rsidP="00FE067D">
      <w:pPr>
        <w:tabs>
          <w:tab w:val="left" w:pos="9300"/>
        </w:tabs>
      </w:pPr>
    </w:p>
    <w:sectPr w:rsidR="00D029CC" w:rsidRPr="00FE067D" w:rsidSect="000B5C80">
      <w:headerReference w:type="even" r:id="rId8"/>
      <w:headerReference w:type="default" r:id="rId9"/>
      <w:footerReference w:type="default" r:id="rId10"/>
      <w:headerReference w:type="first" r:id="rId11"/>
      <w:pgSz w:w="12240" w:h="15840"/>
      <w:pgMar w:top="1440" w:right="1008" w:bottom="1440" w:left="1008"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2E1D" w:rsidRDefault="00B82E1D" w:rsidP="004543EB">
      <w:r>
        <w:separator/>
      </w:r>
    </w:p>
  </w:endnote>
  <w:endnote w:type="continuationSeparator" w:id="0">
    <w:p w:rsidR="00B82E1D" w:rsidRDefault="00B82E1D" w:rsidP="00454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Arial"/>
    <w:panose1 w:val="020B0604020202020204"/>
    <w:charset w:val="00"/>
    <w:family w:val="swiss"/>
    <w:pitch w:val="variable"/>
    <w:sig w:usb0="E10022FF" w:usb1="C000E47F" w:usb2="00000029" w:usb3="00000000" w:csb0="000001D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367" w:rsidRDefault="00C94367" w:rsidP="003904CB">
    <w:pPr>
      <w:pStyle w:val="Footer"/>
      <w:rPr>
        <w:rFonts w:ascii="Times New Roman" w:hAnsi="Times New Roman" w:cs="Times New Roman"/>
        <w:sz w:val="23"/>
        <w:szCs w:val="23"/>
      </w:rPr>
    </w:pPr>
  </w:p>
  <w:p w:rsidR="00C94367" w:rsidRDefault="00C94367" w:rsidP="003904CB">
    <w:pPr>
      <w:pStyle w:val="Footer"/>
      <w:rPr>
        <w:rFonts w:ascii="Times New Roman" w:hAnsi="Times New Roman" w:cs="Times New Roman"/>
        <w:sz w:val="23"/>
        <w:szCs w:val="23"/>
      </w:rPr>
    </w:pPr>
  </w:p>
  <w:p w:rsidR="00944C9B" w:rsidRDefault="00944C9B" w:rsidP="00944C9B">
    <w:pPr>
      <w:pStyle w:val="Footer"/>
      <w:ind w:right="360"/>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2E1D" w:rsidRDefault="00B82E1D" w:rsidP="004543EB">
      <w:r>
        <w:separator/>
      </w:r>
    </w:p>
  </w:footnote>
  <w:footnote w:type="continuationSeparator" w:id="0">
    <w:p w:rsidR="00B82E1D" w:rsidRDefault="00B82E1D" w:rsidP="004543EB">
      <w:r>
        <w:continuationSeparator/>
      </w:r>
    </w:p>
  </w:footnote>
  <w:footnote w:id="1">
    <w:p w:rsidR="00A978F0" w:rsidRDefault="0065462C">
      <w:pPr>
        <w:pStyle w:val="FootnoteText"/>
      </w:pPr>
      <w:r>
        <w:rPr>
          <w:rStyle w:val="FootnoteReference"/>
        </w:rPr>
        <w:footnoteRef/>
      </w:r>
      <w:r>
        <w:t xml:space="preserve"> “</w:t>
      </w:r>
      <w:r w:rsidRPr="0065462C">
        <w:t>AGDC takes over Alaska LNG project leadership</w:t>
      </w:r>
      <w:r>
        <w:t xml:space="preserve">”, LNG World News, January 4, 2017, as seen on the internet on 09-Nov-17 at:  </w:t>
      </w:r>
      <w:hyperlink r:id="rId1" w:history="1">
        <w:r w:rsidR="00A978F0" w:rsidRPr="0055103A">
          <w:rPr>
            <w:rStyle w:val="Hyperlink"/>
          </w:rPr>
          <w:t>http://www.lngworldnews.com/agdc-takes-over-alaska-lng-project-leadership/</w:t>
        </w:r>
      </w:hyperlink>
    </w:p>
  </w:footnote>
  <w:footnote w:id="2">
    <w:p w:rsidR="00A978F0" w:rsidRDefault="00A978F0">
      <w:pPr>
        <w:pStyle w:val="FootnoteText"/>
      </w:pPr>
      <w:r>
        <w:rPr>
          <w:rStyle w:val="FootnoteReference"/>
        </w:rPr>
        <w:footnoteRef/>
      </w:r>
      <w:r>
        <w:t xml:space="preserve"> “ExxonMobil, BP, </w:t>
      </w:r>
      <w:proofErr w:type="spellStart"/>
      <w:r>
        <w:t>ConocoPhilips</w:t>
      </w:r>
      <w:proofErr w:type="spellEnd"/>
      <w:r>
        <w:t xml:space="preserve"> back out of Alaska LNG”, LNG World News, August 30,2016, as seen on the </w:t>
      </w:r>
      <w:proofErr w:type="spellStart"/>
      <w:r>
        <w:t>interent</w:t>
      </w:r>
      <w:proofErr w:type="spellEnd"/>
      <w:r>
        <w:t xml:space="preserve"> on 09-Nov-17 at:  </w:t>
      </w:r>
      <w:hyperlink r:id="rId2" w:history="1">
        <w:r w:rsidRPr="0055103A">
          <w:rPr>
            <w:rStyle w:val="Hyperlink"/>
          </w:rPr>
          <w:t>http://www.lngworldnews.com/exxonmobil-bp-conocophilips-back-out-of-alaska-lng/</w:t>
        </w:r>
      </w:hyperlink>
    </w:p>
  </w:footnote>
  <w:footnote w:id="3">
    <w:p w:rsidR="001E0721" w:rsidRDefault="00A978F0">
      <w:pPr>
        <w:pStyle w:val="FootnoteText"/>
      </w:pPr>
      <w:r>
        <w:rPr>
          <w:rStyle w:val="FootnoteReference"/>
        </w:rPr>
        <w:footnoteRef/>
      </w:r>
      <w:r>
        <w:t xml:space="preserve"> </w:t>
      </w:r>
      <w:r w:rsidRPr="00A978F0">
        <w:t>Exxon Mobil Backs Out of Proposed Alaska LNG Project</w:t>
      </w:r>
      <w:r>
        <w:t xml:space="preserve">”, Chester Dawson, Wall Street Journal, August 26, 2016, as seen on the internet on 09-Nov-17 at:  </w:t>
      </w:r>
      <w:hyperlink r:id="rId3" w:history="1">
        <w:r w:rsidR="001E0721" w:rsidRPr="0055103A">
          <w:rPr>
            <w:rStyle w:val="Hyperlink"/>
          </w:rPr>
          <w:t>http://www.wsj.com/article_email/exxon-mobil-backs-out-of-proposed-alaska-lng-project-1472263173-lMyQjAxMTA3ODA4OTAwNDkxWj/</w:t>
        </w:r>
      </w:hyperlink>
    </w:p>
  </w:footnote>
  <w:footnote w:id="4">
    <w:p w:rsidR="000F2C8E" w:rsidRDefault="000F2C8E" w:rsidP="000F2C8E">
      <w:pPr>
        <w:pStyle w:val="FootnoteText"/>
      </w:pPr>
      <w:r>
        <w:rPr>
          <w:rStyle w:val="FootnoteReference"/>
        </w:rPr>
        <w:footnoteRef/>
      </w:r>
      <w:r>
        <w:t xml:space="preserve"> “Alaska LNG Competitiveness Study”, Wood Mackenzie, August 2016 (Slide 24) as seen on the internet on 09-Nov-11 at:  </w:t>
      </w:r>
      <w:hyperlink r:id="rId4" w:history="1">
        <w:r w:rsidRPr="0055103A">
          <w:rPr>
            <w:rStyle w:val="Hyperlink"/>
          </w:rPr>
          <w:t>http://www.angtl.com/pdfs/Wood%20MacKenzie%20Alaska%20LNG%20Competitiveness%20Study-%20%20Aug%202016.pdf</w:t>
        </w:r>
      </w:hyperlink>
    </w:p>
    <w:p w:rsidR="000F2C8E" w:rsidRDefault="000F2C8E" w:rsidP="000F2C8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4CB" w:rsidRDefault="00200749" w:rsidP="00200749">
    <w:pPr>
      <w:pStyle w:val="Header"/>
      <w:jc w:val="right"/>
    </w:pPr>
    <w:r>
      <w:rPr>
        <w:noProof/>
      </w:rPr>
      <w:drawing>
        <wp:anchor distT="0" distB="0" distL="114300" distR="114300" simplePos="0" relativeHeight="251657216" behindDoc="0" locked="0" layoutInCell="1" allowOverlap="1" wp14:anchorId="64564636" wp14:editId="5CD0660C">
          <wp:simplePos x="0" y="0"/>
          <wp:positionH relativeFrom="column">
            <wp:posOffset>3903345</wp:posOffset>
          </wp:positionH>
          <wp:positionV relativeFrom="paragraph">
            <wp:posOffset>-156464</wp:posOffset>
          </wp:positionV>
          <wp:extent cx="2738755" cy="612140"/>
          <wp:effectExtent l="0" t="0" r="4445" b="0"/>
          <wp:wrapThrough wrapText="bothSides">
            <wp:wrapPolygon edited="0">
              <wp:start x="1202" y="0"/>
              <wp:lineTo x="0" y="4481"/>
              <wp:lineTo x="0" y="15237"/>
              <wp:lineTo x="801" y="20614"/>
              <wp:lineTo x="1002" y="20614"/>
              <wp:lineTo x="15024" y="20614"/>
              <wp:lineTo x="15225" y="20614"/>
              <wp:lineTo x="18430" y="14340"/>
              <wp:lineTo x="21435" y="14340"/>
              <wp:lineTo x="21435" y="7170"/>
              <wp:lineTo x="3606" y="0"/>
              <wp:lineTo x="1202" y="0"/>
            </wp:wrapPolygon>
          </wp:wrapThrough>
          <wp:docPr id="1" name="Picture 1" descr="/Users/ken/Desktop/MonkeyIslandStandardSwissFN_Vecto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en/Desktop/MonkeyIslandStandardSwissFN_Vector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8755" cy="612140"/>
                  </a:xfrm>
                  <a:prstGeom prst="rect">
                    <a:avLst/>
                  </a:prstGeom>
                  <a:noFill/>
                  <a:ln>
                    <a:noFill/>
                  </a:ln>
                </pic:spPr>
              </pic:pic>
            </a:graphicData>
          </a:graphic>
          <wp14:sizeRelV relativeFrom="margin">
            <wp14:pctHeight>0</wp14:pctHeight>
          </wp14:sizeRelV>
        </wp:anchor>
      </w:drawing>
    </w:r>
    <w:r w:rsidR="003F5BF7">
      <w:rPr>
        <w:noProof/>
      </w:rPr>
      <w:pict w14:anchorId="7EE67B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left:0;text-align:left;margin-left:0;margin-top:0;width:612pt;height:11in;z-index:-251658240;mso-wrap-edited:f;mso-position-horizontal:center;mso-position-horizontal-relative:margin;mso-position-vertical:center;mso-position-vertical-relative:margin" wrapcoords="-26 0 -26 21580 21600 21580 21600 0 -26 0">
          <v:imagedata r:id="rId2" o:title="MonkeyIslandLNG Letterheadbg-0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43EB" w:rsidRDefault="00627E5C" w:rsidP="00627E5C">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4CB" w:rsidRDefault="003904CB" w:rsidP="0020074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10A8A"/>
    <w:multiLevelType w:val="hybridMultilevel"/>
    <w:tmpl w:val="BF12AC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85414B"/>
    <w:multiLevelType w:val="hybridMultilevel"/>
    <w:tmpl w:val="BF12AC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FD4DBE"/>
    <w:multiLevelType w:val="hybridMultilevel"/>
    <w:tmpl w:val="9182B5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9774B5"/>
    <w:multiLevelType w:val="hybridMultilevel"/>
    <w:tmpl w:val="9182B5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7D16AA"/>
    <w:multiLevelType w:val="hybridMultilevel"/>
    <w:tmpl w:val="BFA01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525006"/>
    <w:multiLevelType w:val="hybridMultilevel"/>
    <w:tmpl w:val="BF12AC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E60930"/>
    <w:multiLevelType w:val="hybridMultilevel"/>
    <w:tmpl w:val="227C77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AB97B32"/>
    <w:multiLevelType w:val="hybridMultilevel"/>
    <w:tmpl w:val="BF12AC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7"/>
  </w:num>
  <w:num w:numId="5">
    <w:abstractNumId w:val="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3"/>
  <w:proofState w:spelling="clean"/>
  <w:attachedTemplate r:id="rId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363"/>
    <w:rsid w:val="00011D12"/>
    <w:rsid w:val="00014161"/>
    <w:rsid w:val="00014311"/>
    <w:rsid w:val="00024336"/>
    <w:rsid w:val="00052747"/>
    <w:rsid w:val="0007241C"/>
    <w:rsid w:val="0007679B"/>
    <w:rsid w:val="00084E5A"/>
    <w:rsid w:val="000A2349"/>
    <w:rsid w:val="000B1870"/>
    <w:rsid w:val="000B41D9"/>
    <w:rsid w:val="000B497B"/>
    <w:rsid w:val="000B5C80"/>
    <w:rsid w:val="000B7D29"/>
    <w:rsid w:val="000C06E3"/>
    <w:rsid w:val="000D179E"/>
    <w:rsid w:val="000E1BC4"/>
    <w:rsid w:val="000F077A"/>
    <w:rsid w:val="000F2C8E"/>
    <w:rsid w:val="00106262"/>
    <w:rsid w:val="0011298A"/>
    <w:rsid w:val="001806F8"/>
    <w:rsid w:val="00197113"/>
    <w:rsid w:val="001A6430"/>
    <w:rsid w:val="001B3A3D"/>
    <w:rsid w:val="001C285D"/>
    <w:rsid w:val="001E0721"/>
    <w:rsid w:val="00200749"/>
    <w:rsid w:val="00202410"/>
    <w:rsid w:val="0020787C"/>
    <w:rsid w:val="00223150"/>
    <w:rsid w:val="002378B3"/>
    <w:rsid w:val="002606AF"/>
    <w:rsid w:val="00264C5F"/>
    <w:rsid w:val="002722BE"/>
    <w:rsid w:val="00277A35"/>
    <w:rsid w:val="00280F12"/>
    <w:rsid w:val="002854C4"/>
    <w:rsid w:val="002B208B"/>
    <w:rsid w:val="002B31F7"/>
    <w:rsid w:val="002D2410"/>
    <w:rsid w:val="00314A7B"/>
    <w:rsid w:val="00346743"/>
    <w:rsid w:val="0035541F"/>
    <w:rsid w:val="00362539"/>
    <w:rsid w:val="00373BB6"/>
    <w:rsid w:val="00381718"/>
    <w:rsid w:val="003904CB"/>
    <w:rsid w:val="00394CC1"/>
    <w:rsid w:val="003A1F6A"/>
    <w:rsid w:val="003A45FC"/>
    <w:rsid w:val="003C494D"/>
    <w:rsid w:val="003D249D"/>
    <w:rsid w:val="003E6099"/>
    <w:rsid w:val="003F0693"/>
    <w:rsid w:val="003F5BF7"/>
    <w:rsid w:val="004104AE"/>
    <w:rsid w:val="0042243D"/>
    <w:rsid w:val="00425086"/>
    <w:rsid w:val="004543EB"/>
    <w:rsid w:val="0045698B"/>
    <w:rsid w:val="00473D8A"/>
    <w:rsid w:val="00474D59"/>
    <w:rsid w:val="004908BA"/>
    <w:rsid w:val="00494E2D"/>
    <w:rsid w:val="004B0573"/>
    <w:rsid w:val="004C2490"/>
    <w:rsid w:val="004D5A5E"/>
    <w:rsid w:val="004F663E"/>
    <w:rsid w:val="00545E29"/>
    <w:rsid w:val="00574FD5"/>
    <w:rsid w:val="005751AB"/>
    <w:rsid w:val="005A3B73"/>
    <w:rsid w:val="005D3B5F"/>
    <w:rsid w:val="005D57E0"/>
    <w:rsid w:val="005E4A7C"/>
    <w:rsid w:val="00602D7F"/>
    <w:rsid w:val="006125DA"/>
    <w:rsid w:val="00613B55"/>
    <w:rsid w:val="00626211"/>
    <w:rsid w:val="00627E5C"/>
    <w:rsid w:val="00633D63"/>
    <w:rsid w:val="006410C8"/>
    <w:rsid w:val="0065223F"/>
    <w:rsid w:val="0065462C"/>
    <w:rsid w:val="00657680"/>
    <w:rsid w:val="00657A39"/>
    <w:rsid w:val="00663782"/>
    <w:rsid w:val="0067658B"/>
    <w:rsid w:val="00683E8C"/>
    <w:rsid w:val="00684621"/>
    <w:rsid w:val="00693224"/>
    <w:rsid w:val="00695534"/>
    <w:rsid w:val="006A4824"/>
    <w:rsid w:val="006B1B47"/>
    <w:rsid w:val="006C50F3"/>
    <w:rsid w:val="0070153D"/>
    <w:rsid w:val="0071323F"/>
    <w:rsid w:val="00730797"/>
    <w:rsid w:val="00736D89"/>
    <w:rsid w:val="00754046"/>
    <w:rsid w:val="007568CF"/>
    <w:rsid w:val="0076512C"/>
    <w:rsid w:val="00787D74"/>
    <w:rsid w:val="007956FA"/>
    <w:rsid w:val="00797CD8"/>
    <w:rsid w:val="007A06FF"/>
    <w:rsid w:val="007A69F6"/>
    <w:rsid w:val="007A7EDB"/>
    <w:rsid w:val="007D1C38"/>
    <w:rsid w:val="007D203A"/>
    <w:rsid w:val="007E0CB2"/>
    <w:rsid w:val="00820546"/>
    <w:rsid w:val="00832DCB"/>
    <w:rsid w:val="008838EC"/>
    <w:rsid w:val="00896E91"/>
    <w:rsid w:val="008B397A"/>
    <w:rsid w:val="008B5D67"/>
    <w:rsid w:val="008C5FE6"/>
    <w:rsid w:val="008D70A4"/>
    <w:rsid w:val="008F18AB"/>
    <w:rsid w:val="008F3CA1"/>
    <w:rsid w:val="008F58D8"/>
    <w:rsid w:val="00905953"/>
    <w:rsid w:val="00921037"/>
    <w:rsid w:val="0092175B"/>
    <w:rsid w:val="00924591"/>
    <w:rsid w:val="00942184"/>
    <w:rsid w:val="00944C9B"/>
    <w:rsid w:val="009554BC"/>
    <w:rsid w:val="009873EE"/>
    <w:rsid w:val="00996400"/>
    <w:rsid w:val="009B1BF7"/>
    <w:rsid w:val="009B20D2"/>
    <w:rsid w:val="009D19C0"/>
    <w:rsid w:val="009F5E1B"/>
    <w:rsid w:val="00A13CB2"/>
    <w:rsid w:val="00A21F9D"/>
    <w:rsid w:val="00A32DF4"/>
    <w:rsid w:val="00A335D8"/>
    <w:rsid w:val="00A4742E"/>
    <w:rsid w:val="00A47D27"/>
    <w:rsid w:val="00A503F1"/>
    <w:rsid w:val="00A72C33"/>
    <w:rsid w:val="00A85B3C"/>
    <w:rsid w:val="00A85F56"/>
    <w:rsid w:val="00A978F0"/>
    <w:rsid w:val="00A97D3E"/>
    <w:rsid w:val="00AC0071"/>
    <w:rsid w:val="00AE0A3E"/>
    <w:rsid w:val="00AE3BD7"/>
    <w:rsid w:val="00AE4128"/>
    <w:rsid w:val="00B159FA"/>
    <w:rsid w:val="00B22398"/>
    <w:rsid w:val="00B22F5D"/>
    <w:rsid w:val="00B51295"/>
    <w:rsid w:val="00B60834"/>
    <w:rsid w:val="00B6713E"/>
    <w:rsid w:val="00B708A4"/>
    <w:rsid w:val="00B71BF0"/>
    <w:rsid w:val="00B7264A"/>
    <w:rsid w:val="00B82E1D"/>
    <w:rsid w:val="00B91CDD"/>
    <w:rsid w:val="00B963BB"/>
    <w:rsid w:val="00BB6E57"/>
    <w:rsid w:val="00BB73B3"/>
    <w:rsid w:val="00BC6BD2"/>
    <w:rsid w:val="00BD375D"/>
    <w:rsid w:val="00C00518"/>
    <w:rsid w:val="00C107DC"/>
    <w:rsid w:val="00C13695"/>
    <w:rsid w:val="00C14EE1"/>
    <w:rsid w:val="00C15CF0"/>
    <w:rsid w:val="00C23EF7"/>
    <w:rsid w:val="00C32386"/>
    <w:rsid w:val="00C35C13"/>
    <w:rsid w:val="00C66DBB"/>
    <w:rsid w:val="00C76455"/>
    <w:rsid w:val="00C80390"/>
    <w:rsid w:val="00C91DBA"/>
    <w:rsid w:val="00C94367"/>
    <w:rsid w:val="00CA1054"/>
    <w:rsid w:val="00CA36CD"/>
    <w:rsid w:val="00CA7D89"/>
    <w:rsid w:val="00CB10E4"/>
    <w:rsid w:val="00CD4304"/>
    <w:rsid w:val="00CD5F1A"/>
    <w:rsid w:val="00CE04F9"/>
    <w:rsid w:val="00CF5363"/>
    <w:rsid w:val="00D00F28"/>
    <w:rsid w:val="00D029CC"/>
    <w:rsid w:val="00D033D7"/>
    <w:rsid w:val="00D05167"/>
    <w:rsid w:val="00D12C33"/>
    <w:rsid w:val="00D539CE"/>
    <w:rsid w:val="00D96600"/>
    <w:rsid w:val="00DA00CB"/>
    <w:rsid w:val="00DA39EF"/>
    <w:rsid w:val="00DA4948"/>
    <w:rsid w:val="00DC395C"/>
    <w:rsid w:val="00DE688F"/>
    <w:rsid w:val="00DE7220"/>
    <w:rsid w:val="00E456F4"/>
    <w:rsid w:val="00E46C7E"/>
    <w:rsid w:val="00E47022"/>
    <w:rsid w:val="00E60B9D"/>
    <w:rsid w:val="00E7367A"/>
    <w:rsid w:val="00E774C6"/>
    <w:rsid w:val="00E865DB"/>
    <w:rsid w:val="00EA0399"/>
    <w:rsid w:val="00EE0A71"/>
    <w:rsid w:val="00F20A6A"/>
    <w:rsid w:val="00F21154"/>
    <w:rsid w:val="00F5248F"/>
    <w:rsid w:val="00F563EB"/>
    <w:rsid w:val="00F80DE5"/>
    <w:rsid w:val="00F816A3"/>
    <w:rsid w:val="00FD4532"/>
    <w:rsid w:val="00FE067D"/>
    <w:rsid w:val="00FE4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AAEF9"/>
  <w15:chartTrackingRefBased/>
  <w15:docId w15:val="{57FDAD80-F96E-4DA6-BBD7-89D45D546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57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B057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B0573"/>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4B0573"/>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4B0573"/>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4B0573"/>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4B0573"/>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4B057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4B057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3EB"/>
    <w:pPr>
      <w:tabs>
        <w:tab w:val="center" w:pos="4680"/>
        <w:tab w:val="right" w:pos="9360"/>
      </w:tabs>
    </w:pPr>
  </w:style>
  <w:style w:type="character" w:customStyle="1" w:styleId="HeaderChar">
    <w:name w:val="Header Char"/>
    <w:basedOn w:val="DefaultParagraphFont"/>
    <w:link w:val="Header"/>
    <w:uiPriority w:val="99"/>
    <w:rsid w:val="004543EB"/>
  </w:style>
  <w:style w:type="paragraph" w:styleId="Footer">
    <w:name w:val="footer"/>
    <w:basedOn w:val="Normal"/>
    <w:link w:val="FooterChar"/>
    <w:uiPriority w:val="99"/>
    <w:unhideWhenUsed/>
    <w:rsid w:val="004543EB"/>
    <w:pPr>
      <w:tabs>
        <w:tab w:val="center" w:pos="4680"/>
        <w:tab w:val="right" w:pos="9360"/>
      </w:tabs>
    </w:pPr>
  </w:style>
  <w:style w:type="character" w:customStyle="1" w:styleId="FooterChar">
    <w:name w:val="Footer Char"/>
    <w:basedOn w:val="DefaultParagraphFont"/>
    <w:link w:val="Footer"/>
    <w:uiPriority w:val="99"/>
    <w:rsid w:val="004543EB"/>
  </w:style>
  <w:style w:type="character" w:styleId="Hyperlink">
    <w:name w:val="Hyperlink"/>
    <w:basedOn w:val="DefaultParagraphFont"/>
    <w:uiPriority w:val="99"/>
    <w:unhideWhenUsed/>
    <w:rsid w:val="00F21154"/>
    <w:rPr>
      <w:color w:val="0563C1" w:themeColor="hyperlink"/>
      <w:u w:val="single"/>
    </w:rPr>
  </w:style>
  <w:style w:type="character" w:styleId="PageNumber">
    <w:name w:val="page number"/>
    <w:basedOn w:val="DefaultParagraphFont"/>
    <w:uiPriority w:val="99"/>
    <w:semiHidden/>
    <w:unhideWhenUsed/>
    <w:rsid w:val="00F21154"/>
  </w:style>
  <w:style w:type="paragraph" w:styleId="Title">
    <w:name w:val="Title"/>
    <w:basedOn w:val="Normal"/>
    <w:link w:val="TitleChar"/>
    <w:uiPriority w:val="2"/>
    <w:qFormat/>
    <w:rsid w:val="004B0573"/>
    <w:pPr>
      <w:keepNext/>
      <w:keepLines/>
      <w:spacing w:after="120"/>
      <w:ind w:left="-720"/>
    </w:pPr>
    <w:rPr>
      <w:rFonts w:asciiTheme="majorHAnsi" w:eastAsiaTheme="minorEastAsia" w:hAnsiTheme="majorHAnsi" w:cs="Times New Roman"/>
      <w:b/>
      <w:kern w:val="28"/>
      <w:sz w:val="108"/>
      <w:szCs w:val="22"/>
    </w:rPr>
  </w:style>
  <w:style w:type="character" w:customStyle="1" w:styleId="TitleChar">
    <w:name w:val="Title Char"/>
    <w:basedOn w:val="DefaultParagraphFont"/>
    <w:link w:val="Title"/>
    <w:uiPriority w:val="2"/>
    <w:rsid w:val="004B0573"/>
    <w:rPr>
      <w:rFonts w:asciiTheme="majorHAnsi" w:eastAsiaTheme="minorEastAsia" w:hAnsiTheme="majorHAnsi" w:cs="Times New Roman"/>
      <w:b/>
      <w:kern w:val="28"/>
      <w:sz w:val="108"/>
      <w:szCs w:val="22"/>
    </w:rPr>
  </w:style>
  <w:style w:type="character" w:customStyle="1" w:styleId="Heading1Char">
    <w:name w:val="Heading 1 Char"/>
    <w:basedOn w:val="DefaultParagraphFont"/>
    <w:link w:val="Heading1"/>
    <w:uiPriority w:val="9"/>
    <w:rsid w:val="004B057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B057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B0573"/>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rsid w:val="004B057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4B057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4B057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4B057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4B057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4B0573"/>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4B0573"/>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4B0573"/>
    <w:rPr>
      <w:rFonts w:eastAsiaTheme="minorEastAsia"/>
      <w:color w:val="5A5A5A" w:themeColor="text1" w:themeTint="A5"/>
      <w:spacing w:val="15"/>
      <w:sz w:val="22"/>
      <w:szCs w:val="22"/>
    </w:rPr>
  </w:style>
  <w:style w:type="character" w:styleId="SubtleEmphasis">
    <w:name w:val="Subtle Emphasis"/>
    <w:basedOn w:val="DefaultParagraphFont"/>
    <w:uiPriority w:val="19"/>
    <w:qFormat/>
    <w:rsid w:val="004B0573"/>
    <w:rPr>
      <w:i/>
      <w:iCs/>
      <w:color w:val="404040" w:themeColor="text1" w:themeTint="BF"/>
    </w:rPr>
  </w:style>
  <w:style w:type="table" w:customStyle="1" w:styleId="Memotable">
    <w:name w:val="Memo table"/>
    <w:basedOn w:val="TableNormal"/>
    <w:uiPriority w:val="99"/>
    <w:rsid w:val="004B0573"/>
    <w:pPr>
      <w:spacing w:before="240"/>
      <w:contextualSpacing/>
    </w:pPr>
    <w:rPr>
      <w:rFonts w:eastAsiaTheme="minorEastAsia" w:cs="Times New Roman"/>
      <w:sz w:val="22"/>
      <w:szCs w:val="22"/>
    </w:rPr>
    <w:tblPr>
      <w:tblBorders>
        <w:bottom w:val="single" w:sz="2" w:space="0" w:color="auto"/>
      </w:tblBorders>
    </w:tblPr>
    <w:tblStylePr w:type="firstCol">
      <w:pPr>
        <w:wordWrap/>
        <w:spacing w:beforeLines="0" w:before="240" w:beforeAutospacing="0"/>
        <w:contextualSpacing/>
      </w:pPr>
      <w:rPr>
        <w:rFonts w:asciiTheme="majorHAnsi" w:hAnsiTheme="majorHAnsi"/>
      </w:rPr>
    </w:tblStylePr>
  </w:style>
  <w:style w:type="paragraph" w:styleId="ListParagraph">
    <w:name w:val="List Paragraph"/>
    <w:basedOn w:val="Normal"/>
    <w:uiPriority w:val="34"/>
    <w:qFormat/>
    <w:rsid w:val="007D1C38"/>
    <w:pPr>
      <w:ind w:left="720"/>
      <w:contextualSpacing/>
    </w:pPr>
  </w:style>
  <w:style w:type="character" w:styleId="CommentReference">
    <w:name w:val="annotation reference"/>
    <w:basedOn w:val="DefaultParagraphFont"/>
    <w:uiPriority w:val="99"/>
    <w:semiHidden/>
    <w:unhideWhenUsed/>
    <w:rsid w:val="004C2490"/>
    <w:rPr>
      <w:sz w:val="16"/>
      <w:szCs w:val="16"/>
    </w:rPr>
  </w:style>
  <w:style w:type="paragraph" w:styleId="CommentText">
    <w:name w:val="annotation text"/>
    <w:basedOn w:val="Normal"/>
    <w:link w:val="CommentTextChar"/>
    <w:uiPriority w:val="99"/>
    <w:semiHidden/>
    <w:unhideWhenUsed/>
    <w:rsid w:val="004C2490"/>
    <w:rPr>
      <w:sz w:val="20"/>
      <w:szCs w:val="20"/>
    </w:rPr>
  </w:style>
  <w:style w:type="character" w:customStyle="1" w:styleId="CommentTextChar">
    <w:name w:val="Comment Text Char"/>
    <w:basedOn w:val="DefaultParagraphFont"/>
    <w:link w:val="CommentText"/>
    <w:uiPriority w:val="99"/>
    <w:semiHidden/>
    <w:rsid w:val="004C2490"/>
    <w:rPr>
      <w:sz w:val="20"/>
      <w:szCs w:val="20"/>
    </w:rPr>
  </w:style>
  <w:style w:type="paragraph" w:styleId="CommentSubject">
    <w:name w:val="annotation subject"/>
    <w:basedOn w:val="CommentText"/>
    <w:next w:val="CommentText"/>
    <w:link w:val="CommentSubjectChar"/>
    <w:uiPriority w:val="99"/>
    <w:semiHidden/>
    <w:unhideWhenUsed/>
    <w:rsid w:val="004C2490"/>
    <w:rPr>
      <w:b/>
      <w:bCs/>
    </w:rPr>
  </w:style>
  <w:style w:type="character" w:customStyle="1" w:styleId="CommentSubjectChar">
    <w:name w:val="Comment Subject Char"/>
    <w:basedOn w:val="CommentTextChar"/>
    <w:link w:val="CommentSubject"/>
    <w:uiPriority w:val="99"/>
    <w:semiHidden/>
    <w:rsid w:val="004C2490"/>
    <w:rPr>
      <w:b/>
      <w:bCs/>
      <w:sz w:val="20"/>
      <w:szCs w:val="20"/>
    </w:rPr>
  </w:style>
  <w:style w:type="paragraph" w:styleId="BalloonText">
    <w:name w:val="Balloon Text"/>
    <w:basedOn w:val="Normal"/>
    <w:link w:val="BalloonTextChar"/>
    <w:uiPriority w:val="99"/>
    <w:semiHidden/>
    <w:unhideWhenUsed/>
    <w:rsid w:val="004C2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2490"/>
    <w:rPr>
      <w:rFonts w:ascii="Segoe UI" w:hAnsi="Segoe UI" w:cs="Segoe UI"/>
      <w:sz w:val="18"/>
      <w:szCs w:val="18"/>
    </w:rPr>
  </w:style>
  <w:style w:type="paragraph" w:styleId="NormalWeb">
    <w:name w:val="Normal (Web)"/>
    <w:basedOn w:val="Normal"/>
    <w:uiPriority w:val="99"/>
    <w:semiHidden/>
    <w:unhideWhenUsed/>
    <w:rsid w:val="00D96600"/>
    <w:pPr>
      <w:spacing w:before="100" w:beforeAutospacing="1" w:after="100" w:afterAutospacing="1"/>
    </w:pPr>
    <w:rPr>
      <w:rFonts w:ascii="Times New Roman" w:hAnsi="Times New Roman" w:cs="Times New Roman"/>
    </w:rPr>
  </w:style>
  <w:style w:type="paragraph" w:styleId="FootnoteText">
    <w:name w:val="footnote text"/>
    <w:basedOn w:val="Normal"/>
    <w:link w:val="FootnoteTextChar"/>
    <w:uiPriority w:val="99"/>
    <w:semiHidden/>
    <w:unhideWhenUsed/>
    <w:rsid w:val="000F2C8E"/>
    <w:rPr>
      <w:sz w:val="20"/>
      <w:szCs w:val="20"/>
    </w:rPr>
  </w:style>
  <w:style w:type="character" w:customStyle="1" w:styleId="FootnoteTextChar">
    <w:name w:val="Footnote Text Char"/>
    <w:basedOn w:val="DefaultParagraphFont"/>
    <w:link w:val="FootnoteText"/>
    <w:uiPriority w:val="99"/>
    <w:semiHidden/>
    <w:rsid w:val="000F2C8E"/>
    <w:rPr>
      <w:sz w:val="20"/>
      <w:szCs w:val="20"/>
    </w:rPr>
  </w:style>
  <w:style w:type="character" w:styleId="FootnoteReference">
    <w:name w:val="footnote reference"/>
    <w:basedOn w:val="DefaultParagraphFont"/>
    <w:uiPriority w:val="99"/>
    <w:semiHidden/>
    <w:unhideWhenUsed/>
    <w:rsid w:val="000F2C8E"/>
    <w:rPr>
      <w:vertAlign w:val="superscript"/>
    </w:rPr>
  </w:style>
  <w:style w:type="character" w:customStyle="1" w:styleId="UnresolvedMention1">
    <w:name w:val="Unresolved Mention1"/>
    <w:basedOn w:val="DefaultParagraphFont"/>
    <w:uiPriority w:val="99"/>
    <w:semiHidden/>
    <w:unhideWhenUsed/>
    <w:rsid w:val="000F2C8E"/>
    <w:rPr>
      <w:color w:val="808080"/>
      <w:shd w:val="clear" w:color="auto" w:fill="E6E6E6"/>
    </w:rPr>
  </w:style>
  <w:style w:type="paragraph" w:styleId="Revision">
    <w:name w:val="Revision"/>
    <w:hidden/>
    <w:uiPriority w:val="99"/>
    <w:semiHidden/>
    <w:rsid w:val="006932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220814">
      <w:bodyDiv w:val="1"/>
      <w:marLeft w:val="0"/>
      <w:marRight w:val="0"/>
      <w:marTop w:val="0"/>
      <w:marBottom w:val="0"/>
      <w:divBdr>
        <w:top w:val="none" w:sz="0" w:space="0" w:color="auto"/>
        <w:left w:val="none" w:sz="0" w:space="0" w:color="auto"/>
        <w:bottom w:val="none" w:sz="0" w:space="0" w:color="auto"/>
        <w:right w:val="none" w:sz="0" w:space="0" w:color="auto"/>
      </w:divBdr>
    </w:div>
    <w:div w:id="1271282885">
      <w:bodyDiv w:val="1"/>
      <w:marLeft w:val="0"/>
      <w:marRight w:val="0"/>
      <w:marTop w:val="0"/>
      <w:marBottom w:val="0"/>
      <w:divBdr>
        <w:top w:val="none" w:sz="0" w:space="0" w:color="auto"/>
        <w:left w:val="none" w:sz="0" w:space="0" w:color="auto"/>
        <w:bottom w:val="none" w:sz="0" w:space="0" w:color="auto"/>
        <w:right w:val="none" w:sz="0" w:space="0" w:color="auto"/>
      </w:divBdr>
    </w:div>
    <w:div w:id="13686068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sj.com/article_email/exxon-mobil-backs-out-of-proposed-alaska-lng-project-1472263173-lMyQjAxMTA3ODA4OTAwNDkxWj/" TargetMode="External"/><Relationship Id="rId2" Type="http://schemas.openxmlformats.org/officeDocument/2006/relationships/hyperlink" Target="http://www.lngworldnews.com/exxonmobil-bp-conocophilips-back-out-of-alaska-lng/" TargetMode="External"/><Relationship Id="rId1" Type="http://schemas.openxmlformats.org/officeDocument/2006/relationships/hyperlink" Target="http://www.lngworldnews.com/agdc-takes-over-alaska-lng-project-leadership/" TargetMode="External"/><Relationship Id="rId4" Type="http://schemas.openxmlformats.org/officeDocument/2006/relationships/hyperlink" Target="http://www.angtl.com/pdfs/Wood%20MacKenzie%20Alaska%20LNG%20Competitiveness%20Study-%20%20Aug%202016.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ropbox\Dropbox%20(Monkey%20Island%20LNG)\Monkey%20Island%20LNG%20Material\Monkey%20Island%20LNG%20%20Letterhead\Monkey%20Island%20LNG%20Letterhead_Katy%20Address%20(Extra%20Page%20Vers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3438A222E244093BD8B7263FA885848"/>
        <w:category>
          <w:name w:val="General"/>
          <w:gallery w:val="placeholder"/>
        </w:category>
        <w:types>
          <w:type w:val="bbPlcHdr"/>
        </w:types>
        <w:behaviors>
          <w:behavior w:val="content"/>
        </w:behaviors>
        <w:guid w:val="{84A4C5A8-4E7A-4334-827E-88BEC389D1C5}"/>
      </w:docPartPr>
      <w:docPartBody>
        <w:p w:rsidR="00843E57" w:rsidRDefault="00D10CA8" w:rsidP="00D10CA8">
          <w:pPr>
            <w:pStyle w:val="C3438A222E244093BD8B7263FA885848"/>
          </w:pPr>
          <w:r>
            <w:t>Memo</w:t>
          </w:r>
        </w:p>
      </w:docPartBody>
    </w:docPart>
    <w:docPart>
      <w:docPartPr>
        <w:name w:val="6B8E601904914D83890368E4CA39B916"/>
        <w:category>
          <w:name w:val="General"/>
          <w:gallery w:val="placeholder"/>
        </w:category>
        <w:types>
          <w:type w:val="bbPlcHdr"/>
        </w:types>
        <w:behaviors>
          <w:behavior w:val="content"/>
        </w:behaviors>
        <w:guid w:val="{6705E7E7-1A21-4C26-93B3-D2131A39CDB5}"/>
      </w:docPartPr>
      <w:docPartBody>
        <w:p w:rsidR="00843E57" w:rsidRDefault="00D10CA8" w:rsidP="00D10CA8">
          <w:pPr>
            <w:pStyle w:val="6B8E601904914D83890368E4CA39B916"/>
          </w:pPr>
          <w:r w:rsidRPr="006F57FD">
            <w:t>To:</w:t>
          </w:r>
        </w:p>
      </w:docPartBody>
    </w:docPart>
    <w:docPart>
      <w:docPartPr>
        <w:name w:val="2FEFD940675D42248A563E7FFDCC98F3"/>
        <w:category>
          <w:name w:val="General"/>
          <w:gallery w:val="placeholder"/>
        </w:category>
        <w:types>
          <w:type w:val="bbPlcHdr"/>
        </w:types>
        <w:behaviors>
          <w:behavior w:val="content"/>
        </w:behaviors>
        <w:guid w:val="{72D13B17-A531-4134-9FCD-54C90FF34770}"/>
      </w:docPartPr>
      <w:docPartBody>
        <w:p w:rsidR="00843E57" w:rsidRDefault="00D10CA8" w:rsidP="00D10CA8">
          <w:pPr>
            <w:pStyle w:val="2FEFD940675D42248A563E7FFDCC98F3"/>
          </w:pPr>
          <w:r w:rsidRPr="006F57FD">
            <w:t>Date:</w:t>
          </w:r>
        </w:p>
      </w:docPartBody>
    </w:docPart>
    <w:docPart>
      <w:docPartPr>
        <w:name w:val="71B4187FED334429A03D3B83231B2266"/>
        <w:category>
          <w:name w:val="General"/>
          <w:gallery w:val="placeholder"/>
        </w:category>
        <w:types>
          <w:type w:val="bbPlcHdr"/>
        </w:types>
        <w:behaviors>
          <w:behavior w:val="content"/>
        </w:behaviors>
        <w:guid w:val="{80F550D5-7688-445A-8161-862E803933EC}"/>
      </w:docPartPr>
      <w:docPartBody>
        <w:p w:rsidR="00843E57" w:rsidRDefault="00D10CA8" w:rsidP="00D10CA8">
          <w:pPr>
            <w:pStyle w:val="71B4187FED334429A03D3B83231B2266"/>
          </w:pPr>
          <w:r w:rsidRPr="006F57FD">
            <w: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Arial"/>
    <w:panose1 w:val="020B0604020202020204"/>
    <w:charset w:val="00"/>
    <w:family w:val="swiss"/>
    <w:pitch w:val="variable"/>
    <w:sig w:usb0="E10022FF" w:usb1="C000E47F" w:usb2="00000029" w:usb3="00000000" w:csb0="000001D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CA8"/>
    <w:rsid w:val="00033355"/>
    <w:rsid w:val="000C4F51"/>
    <w:rsid w:val="000F0EEB"/>
    <w:rsid w:val="00157640"/>
    <w:rsid w:val="001707C5"/>
    <w:rsid w:val="0018188F"/>
    <w:rsid w:val="002D537E"/>
    <w:rsid w:val="003C0494"/>
    <w:rsid w:val="00640C9F"/>
    <w:rsid w:val="00691473"/>
    <w:rsid w:val="006D0E46"/>
    <w:rsid w:val="008058B9"/>
    <w:rsid w:val="00807BE1"/>
    <w:rsid w:val="00843E57"/>
    <w:rsid w:val="009A7B38"/>
    <w:rsid w:val="009F4415"/>
    <w:rsid w:val="00A744A9"/>
    <w:rsid w:val="00BE36F2"/>
    <w:rsid w:val="00D10CA8"/>
    <w:rsid w:val="00E1747E"/>
    <w:rsid w:val="00E31D3E"/>
    <w:rsid w:val="00ED6E8D"/>
    <w:rsid w:val="00EF1AC9"/>
    <w:rsid w:val="00F12CE5"/>
    <w:rsid w:val="00F43748"/>
    <w:rsid w:val="00F60CAD"/>
    <w:rsid w:val="00FA6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A0B1F02AAC6490DB81BF78443EFCAF5">
    <w:name w:val="3A0B1F02AAC6490DB81BF78443EFCAF5"/>
    <w:rsid w:val="00D10CA8"/>
  </w:style>
  <w:style w:type="paragraph" w:customStyle="1" w:styleId="EE8BC6FD5CCD485095C27EC074C95C0B">
    <w:name w:val="EE8BC6FD5CCD485095C27EC074C95C0B"/>
    <w:rsid w:val="00D10CA8"/>
  </w:style>
  <w:style w:type="paragraph" w:customStyle="1" w:styleId="9BE4526C989D42CDB3AA87E7E8F8EED6">
    <w:name w:val="9BE4526C989D42CDB3AA87E7E8F8EED6"/>
    <w:rsid w:val="00D10CA8"/>
  </w:style>
  <w:style w:type="paragraph" w:customStyle="1" w:styleId="4C8DDA14FCA641ECA4EDCB17BBAB109B">
    <w:name w:val="4C8DDA14FCA641ECA4EDCB17BBAB109B"/>
    <w:rsid w:val="00D10CA8"/>
  </w:style>
  <w:style w:type="paragraph" w:customStyle="1" w:styleId="710D9115DCC3477ABFDF98CE736C5D9D">
    <w:name w:val="710D9115DCC3477ABFDF98CE736C5D9D"/>
    <w:rsid w:val="00D10CA8"/>
  </w:style>
  <w:style w:type="paragraph" w:customStyle="1" w:styleId="D66F988B75AC498EAB0A20437D45558E">
    <w:name w:val="D66F988B75AC498EAB0A20437D45558E"/>
    <w:rsid w:val="00D10CA8"/>
  </w:style>
  <w:style w:type="paragraph" w:customStyle="1" w:styleId="4E02F4B470704B139CE83074CE57F948">
    <w:name w:val="4E02F4B470704B139CE83074CE57F948"/>
    <w:rsid w:val="00D10CA8"/>
  </w:style>
  <w:style w:type="paragraph" w:customStyle="1" w:styleId="F8D8B9814587433285ACCD562CE6F9FE">
    <w:name w:val="F8D8B9814587433285ACCD562CE6F9FE"/>
    <w:rsid w:val="00D10CA8"/>
  </w:style>
  <w:style w:type="paragraph" w:customStyle="1" w:styleId="AD27E1F6BDE6486AB31644B6D68C1758">
    <w:name w:val="AD27E1F6BDE6486AB31644B6D68C1758"/>
    <w:rsid w:val="00D10CA8"/>
  </w:style>
  <w:style w:type="paragraph" w:customStyle="1" w:styleId="AC64CBFE5F22440482858FBE4269DBC4">
    <w:name w:val="AC64CBFE5F22440482858FBE4269DBC4"/>
    <w:rsid w:val="00D10CA8"/>
  </w:style>
  <w:style w:type="paragraph" w:customStyle="1" w:styleId="0EE5D54A40454FBCB9C65D85FDFF7975">
    <w:name w:val="0EE5D54A40454FBCB9C65D85FDFF7975"/>
    <w:rsid w:val="00D10CA8"/>
  </w:style>
  <w:style w:type="paragraph" w:customStyle="1" w:styleId="F15CAE49E5074BA9A1AE606C22244575">
    <w:name w:val="F15CAE49E5074BA9A1AE606C22244575"/>
    <w:rsid w:val="00D10CA8"/>
  </w:style>
  <w:style w:type="paragraph" w:customStyle="1" w:styleId="6271B2E97DD84785AE66E04DDE4140D7">
    <w:name w:val="6271B2E97DD84785AE66E04DDE4140D7"/>
    <w:rsid w:val="00D10CA8"/>
  </w:style>
  <w:style w:type="paragraph" w:customStyle="1" w:styleId="4D088B78BE964A6DB3470D09E952CBBE">
    <w:name w:val="4D088B78BE964A6DB3470D09E952CBBE"/>
    <w:rsid w:val="00D10CA8"/>
  </w:style>
  <w:style w:type="paragraph" w:customStyle="1" w:styleId="4578104BAC4E4E78835D7BCCDDE8BB67">
    <w:name w:val="4578104BAC4E4E78835D7BCCDDE8BB67"/>
    <w:rsid w:val="00D10CA8"/>
  </w:style>
  <w:style w:type="paragraph" w:customStyle="1" w:styleId="403AFFE1504449FFA326B9A32A636FA4">
    <w:name w:val="403AFFE1504449FFA326B9A32A636FA4"/>
    <w:rsid w:val="00D10CA8"/>
  </w:style>
  <w:style w:type="paragraph" w:customStyle="1" w:styleId="96BEFB7412D4463B919A1C74C1388C4F">
    <w:name w:val="96BEFB7412D4463B919A1C74C1388C4F"/>
    <w:rsid w:val="00D10CA8"/>
  </w:style>
  <w:style w:type="paragraph" w:customStyle="1" w:styleId="22B075855D90468985B0FC44BF5AD96A">
    <w:name w:val="22B075855D90468985B0FC44BF5AD96A"/>
    <w:rsid w:val="00D10CA8"/>
  </w:style>
  <w:style w:type="paragraph" w:customStyle="1" w:styleId="CC071924BD8B4CB2ACD095EA432EDB18">
    <w:name w:val="CC071924BD8B4CB2ACD095EA432EDB18"/>
    <w:rsid w:val="00D10CA8"/>
  </w:style>
  <w:style w:type="paragraph" w:customStyle="1" w:styleId="CEBD7334E51A4A69825C7CF9BCEB653D">
    <w:name w:val="CEBD7334E51A4A69825C7CF9BCEB653D"/>
    <w:rsid w:val="00D10CA8"/>
  </w:style>
  <w:style w:type="paragraph" w:customStyle="1" w:styleId="6B5047391B494980A25B4929D11FE2A7">
    <w:name w:val="6B5047391B494980A25B4929D11FE2A7"/>
    <w:rsid w:val="00D10CA8"/>
  </w:style>
  <w:style w:type="paragraph" w:customStyle="1" w:styleId="724EDBABB7934A10AE9882161CF4F576">
    <w:name w:val="724EDBABB7934A10AE9882161CF4F576"/>
    <w:rsid w:val="00D10CA8"/>
  </w:style>
  <w:style w:type="paragraph" w:customStyle="1" w:styleId="767D57AF6C0E42FDAF288B8A8C9F2F8F">
    <w:name w:val="767D57AF6C0E42FDAF288B8A8C9F2F8F"/>
    <w:rsid w:val="00D10CA8"/>
  </w:style>
  <w:style w:type="paragraph" w:customStyle="1" w:styleId="0A53BFF19AE44F59B80DF1E8581B350F">
    <w:name w:val="0A53BFF19AE44F59B80DF1E8581B350F"/>
    <w:rsid w:val="00D10CA8"/>
  </w:style>
  <w:style w:type="paragraph" w:customStyle="1" w:styleId="650A9A5FF82D4903902DCBB2DF1068EE">
    <w:name w:val="650A9A5FF82D4903902DCBB2DF1068EE"/>
    <w:rsid w:val="00D10CA8"/>
  </w:style>
  <w:style w:type="paragraph" w:customStyle="1" w:styleId="86B381FE0ECB483CA3D3C03DAFD7C510">
    <w:name w:val="86B381FE0ECB483CA3D3C03DAFD7C510"/>
    <w:rsid w:val="00D10CA8"/>
  </w:style>
  <w:style w:type="paragraph" w:customStyle="1" w:styleId="6A4212FA300D4A52B1E053B760896027">
    <w:name w:val="6A4212FA300D4A52B1E053B760896027"/>
    <w:rsid w:val="00D10CA8"/>
  </w:style>
  <w:style w:type="paragraph" w:customStyle="1" w:styleId="C3438A222E244093BD8B7263FA885848">
    <w:name w:val="C3438A222E244093BD8B7263FA885848"/>
    <w:rsid w:val="00D10CA8"/>
  </w:style>
  <w:style w:type="paragraph" w:customStyle="1" w:styleId="6B8E601904914D83890368E4CA39B916">
    <w:name w:val="6B8E601904914D83890368E4CA39B916"/>
    <w:rsid w:val="00D10CA8"/>
  </w:style>
  <w:style w:type="paragraph" w:customStyle="1" w:styleId="1FB3F6EB24624AD4A5328722733806CD">
    <w:name w:val="1FB3F6EB24624AD4A5328722733806CD"/>
    <w:rsid w:val="00D10CA8"/>
  </w:style>
  <w:style w:type="paragraph" w:customStyle="1" w:styleId="1D6CBFB2E05143D5B340304E6456E9BB">
    <w:name w:val="1D6CBFB2E05143D5B340304E6456E9BB"/>
    <w:rsid w:val="00D10CA8"/>
  </w:style>
  <w:style w:type="paragraph" w:customStyle="1" w:styleId="032E260D82074B3288C187AC4F3639BD">
    <w:name w:val="032E260D82074B3288C187AC4F3639BD"/>
    <w:rsid w:val="00D10CA8"/>
  </w:style>
  <w:style w:type="paragraph" w:customStyle="1" w:styleId="20B9666E780046C195F75B5F17315C04">
    <w:name w:val="20B9666E780046C195F75B5F17315C04"/>
    <w:rsid w:val="00D10CA8"/>
  </w:style>
  <w:style w:type="paragraph" w:customStyle="1" w:styleId="ABE8F23B8459459D8F8E33561416D04F">
    <w:name w:val="ABE8F23B8459459D8F8E33561416D04F"/>
    <w:rsid w:val="00D10CA8"/>
  </w:style>
  <w:style w:type="paragraph" w:customStyle="1" w:styleId="2FEFD940675D42248A563E7FFDCC98F3">
    <w:name w:val="2FEFD940675D42248A563E7FFDCC98F3"/>
    <w:rsid w:val="00D10CA8"/>
  </w:style>
  <w:style w:type="paragraph" w:customStyle="1" w:styleId="310E4A0AB91A4245AFA190BD5C2A19E8">
    <w:name w:val="310E4A0AB91A4245AFA190BD5C2A19E8"/>
    <w:rsid w:val="00D10CA8"/>
  </w:style>
  <w:style w:type="paragraph" w:customStyle="1" w:styleId="71B4187FED334429A03D3B83231B2266">
    <w:name w:val="71B4187FED334429A03D3B83231B2266"/>
    <w:rsid w:val="00D10CA8"/>
  </w:style>
  <w:style w:type="paragraph" w:customStyle="1" w:styleId="97572EE95D194141A09284FE299E5E7A">
    <w:name w:val="97572EE95D194141A09284FE299E5E7A"/>
    <w:rsid w:val="00D10CA8"/>
  </w:style>
  <w:style w:type="paragraph" w:customStyle="1" w:styleId="964E3906B73244538ACF7B5E149269C4">
    <w:name w:val="964E3906B73244538ACF7B5E149269C4"/>
    <w:rsid w:val="00D10C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03177AE-C554-AA49-89C5-4D00212744B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Monkey%20Island%20LNG%20Letterhead_Katy%20Address%20(Extra%20Page%20Version).dotx</Template>
  <TotalTime>8</TotalTime>
  <Pages>5</Pages>
  <Words>1194</Words>
  <Characters>6811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Moreau</dc:creator>
  <cp:keywords/>
  <dc:description/>
  <cp:lastModifiedBy>Greg Michaels</cp:lastModifiedBy>
  <cp:revision>8</cp:revision>
  <cp:lastPrinted>2017-04-13T19:43:00Z</cp:lastPrinted>
  <dcterms:created xsi:type="dcterms:W3CDTF">2017-11-11T23:28:00Z</dcterms:created>
  <dcterms:modified xsi:type="dcterms:W3CDTF">2017-11-11T23:36:00Z</dcterms:modified>
</cp:coreProperties>
</file>