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3584F3" w14:textId="77777777" w:rsidR="008568A1" w:rsidRPr="00D47AAA" w:rsidRDefault="008568A1" w:rsidP="00FB4C05">
      <w:pPr>
        <w:jc w:val="center"/>
        <w:rPr>
          <w:rFonts w:eastAsia="华文楷体"/>
          <w:b/>
          <w:smallCaps/>
          <w:sz w:val="32"/>
          <w:szCs w:val="32"/>
        </w:rPr>
      </w:pPr>
      <w:r w:rsidRPr="00D47AAA">
        <w:rPr>
          <w:rFonts w:eastAsia="华文楷体"/>
          <w:b/>
          <w:smallCaps/>
          <w:sz w:val="32"/>
          <w:szCs w:val="32"/>
        </w:rPr>
        <w:t>Bohai Harvest RST (Shanghai) Equity Investment Fund Management Co., Ltd. (</w:t>
      </w:r>
      <w:r w:rsidRPr="00D47AAA">
        <w:rPr>
          <w:rFonts w:eastAsia="仿宋_GB2312"/>
          <w:b/>
          <w:sz w:val="28"/>
        </w:rPr>
        <w:t>the</w:t>
      </w:r>
      <w:r w:rsidRPr="00D47AAA">
        <w:rPr>
          <w:rFonts w:eastAsia="华文楷体"/>
          <w:b/>
          <w:smallCaps/>
          <w:sz w:val="32"/>
          <w:szCs w:val="32"/>
        </w:rPr>
        <w:t xml:space="preserve"> “Company”)</w:t>
      </w:r>
    </w:p>
    <w:p w14:paraId="463A4B86" w14:textId="77777777" w:rsidR="008568A1" w:rsidRDefault="008568A1" w:rsidP="00FB4C05">
      <w:pPr>
        <w:jc w:val="center"/>
        <w:rPr>
          <w:rFonts w:eastAsia="华文楷体"/>
          <w:b/>
          <w:smallCaps/>
          <w:sz w:val="28"/>
          <w:szCs w:val="32"/>
        </w:rPr>
      </w:pPr>
      <w:r w:rsidRPr="00D47AAA">
        <w:rPr>
          <w:rFonts w:eastAsia="华文楷体"/>
          <w:b/>
          <w:smallCaps/>
          <w:sz w:val="28"/>
          <w:szCs w:val="32"/>
        </w:rPr>
        <w:t>the</w:t>
      </w:r>
      <w:r w:rsidRPr="00D47AAA">
        <w:rPr>
          <w:rFonts w:eastAsia="华文楷体" w:hint="eastAsia"/>
          <w:b/>
          <w:smallCaps/>
          <w:sz w:val="28"/>
          <w:szCs w:val="32"/>
        </w:rPr>
        <w:t xml:space="preserve"> </w:t>
      </w:r>
      <w:r w:rsidR="006D53E2" w:rsidRPr="006D53E2">
        <w:rPr>
          <w:rFonts w:eastAsia="华文楷体"/>
          <w:b/>
          <w:smallCaps/>
          <w:sz w:val="28"/>
          <w:szCs w:val="32"/>
        </w:rPr>
        <w:t>twelfth</w:t>
      </w:r>
      <w:r w:rsidRPr="00D47AAA">
        <w:rPr>
          <w:rFonts w:eastAsia="华文楷体"/>
          <w:b/>
          <w:smallCaps/>
          <w:sz w:val="28"/>
          <w:szCs w:val="32"/>
          <w:vertAlign w:val="superscript"/>
        </w:rPr>
        <w:t xml:space="preserve"> </w:t>
      </w:r>
      <w:r w:rsidRPr="00D47AAA">
        <w:rPr>
          <w:rFonts w:eastAsia="华文楷体"/>
          <w:b/>
          <w:smallCaps/>
          <w:sz w:val="28"/>
          <w:szCs w:val="32"/>
        </w:rPr>
        <w:t>Board Meeting Conference Documents</w:t>
      </w:r>
    </w:p>
    <w:p w14:paraId="64E01149" w14:textId="77777777" w:rsidR="00AA5B1C" w:rsidRPr="00D47AAA" w:rsidRDefault="00AA5B1C" w:rsidP="00FB4C05">
      <w:pPr>
        <w:jc w:val="center"/>
        <w:rPr>
          <w:rFonts w:eastAsia="华文楷体"/>
          <w:b/>
          <w:smallCaps/>
          <w:sz w:val="28"/>
          <w:szCs w:val="32"/>
        </w:rPr>
      </w:pPr>
    </w:p>
    <w:p w14:paraId="0AB3589D" w14:textId="17AE6D52" w:rsidR="00AA5B1C" w:rsidRDefault="00685A3A" w:rsidP="00AA5B1C">
      <w:pPr>
        <w:jc w:val="both"/>
        <w:rPr>
          <w:rFonts w:eastAsia="仿宋_GB2312"/>
          <w:sz w:val="28"/>
          <w:szCs w:val="28"/>
        </w:rPr>
      </w:pPr>
      <w:r>
        <w:rPr>
          <w:rFonts w:eastAsia="仿宋_GB2312" w:hint="eastAsia"/>
          <w:b/>
          <w:sz w:val="28"/>
          <w:szCs w:val="28"/>
        </w:rPr>
        <w:t>Date:</w:t>
      </w:r>
      <w:r>
        <w:rPr>
          <w:rFonts w:eastAsia="仿宋_GB2312" w:hint="eastAsia"/>
          <w:b/>
          <w:sz w:val="28"/>
          <w:szCs w:val="28"/>
        </w:rPr>
        <w:tab/>
      </w:r>
      <w:r>
        <w:rPr>
          <w:rFonts w:eastAsia="仿宋_GB2312"/>
          <w:b/>
          <w:sz w:val="28"/>
          <w:szCs w:val="28"/>
        </w:rPr>
        <w:tab/>
      </w:r>
      <w:r>
        <w:rPr>
          <w:rFonts w:eastAsia="仿宋_GB2312"/>
          <w:b/>
          <w:sz w:val="28"/>
          <w:szCs w:val="28"/>
        </w:rPr>
        <w:tab/>
      </w:r>
      <w:r>
        <w:rPr>
          <w:rFonts w:eastAsia="仿宋_GB2312"/>
          <w:b/>
          <w:sz w:val="28"/>
          <w:szCs w:val="28"/>
        </w:rPr>
        <w:tab/>
      </w:r>
      <w:r>
        <w:rPr>
          <w:rFonts w:eastAsia="仿宋_GB2312"/>
          <w:b/>
          <w:sz w:val="28"/>
          <w:szCs w:val="28"/>
        </w:rPr>
        <w:tab/>
      </w:r>
      <w:r w:rsidR="00AA5B1C" w:rsidRPr="00AA5B1C">
        <w:rPr>
          <w:rFonts w:eastAsia="仿宋_GB2312"/>
          <w:sz w:val="28"/>
          <w:szCs w:val="28"/>
        </w:rPr>
        <w:t>February 1, 2018, Thursday (9:30AM - 12:30PM)</w:t>
      </w:r>
    </w:p>
    <w:p w14:paraId="0303FB69" w14:textId="19A49777" w:rsidR="00AA5B1C" w:rsidRDefault="00AA5B1C" w:rsidP="00AA5B1C">
      <w:pPr>
        <w:jc w:val="both"/>
        <w:rPr>
          <w:rFonts w:eastAsia="仿宋_GB2312"/>
          <w:sz w:val="28"/>
        </w:rPr>
      </w:pPr>
      <w:r w:rsidRPr="00D47AAA">
        <w:rPr>
          <w:rFonts w:eastAsia="仿宋_GB2312"/>
          <w:b/>
          <w:sz w:val="28"/>
        </w:rPr>
        <w:t>Location:</w:t>
      </w:r>
      <w:r w:rsidRPr="00AA5B1C">
        <w:rPr>
          <w:rFonts w:eastAsia="仿宋_GB2312"/>
          <w:sz w:val="28"/>
        </w:rPr>
        <w:t xml:space="preserve"> </w:t>
      </w:r>
      <w:r w:rsidR="00685A3A">
        <w:rPr>
          <w:rFonts w:eastAsia="仿宋_GB2312"/>
          <w:sz w:val="28"/>
        </w:rPr>
        <w:t xml:space="preserve">       </w:t>
      </w:r>
      <w:r w:rsidR="00685A3A">
        <w:rPr>
          <w:rFonts w:eastAsia="仿宋_GB2312"/>
          <w:sz w:val="28"/>
        </w:rPr>
        <w:tab/>
      </w:r>
      <w:r w:rsidRPr="00D47AAA">
        <w:rPr>
          <w:rFonts w:eastAsia="仿宋_GB2312"/>
          <w:sz w:val="28"/>
        </w:rPr>
        <w:t>Beijing Office</w:t>
      </w:r>
    </w:p>
    <w:p w14:paraId="5D9868EA" w14:textId="5A537E4E" w:rsidR="00AA5B1C" w:rsidRDefault="00AA5B1C" w:rsidP="00AA5B1C">
      <w:pPr>
        <w:jc w:val="both"/>
        <w:rPr>
          <w:rFonts w:eastAsia="仿宋_GB2312"/>
          <w:sz w:val="28"/>
        </w:rPr>
      </w:pPr>
      <w:r w:rsidRPr="00D47AAA">
        <w:rPr>
          <w:rFonts w:eastAsia="仿宋_GB2312"/>
          <w:b/>
          <w:sz w:val="28"/>
        </w:rPr>
        <w:t>Board Attendees:</w:t>
      </w:r>
      <w:r>
        <w:rPr>
          <w:rFonts w:eastAsia="仿宋_GB2312"/>
          <w:b/>
          <w:sz w:val="28"/>
        </w:rPr>
        <w:t xml:space="preserve"> </w:t>
      </w:r>
      <w:r w:rsidRPr="00AA5B1C">
        <w:rPr>
          <w:rFonts w:eastAsia="仿宋_GB2312"/>
          <w:sz w:val="28"/>
        </w:rPr>
        <w:t xml:space="preserve"> </w:t>
      </w:r>
      <w:r w:rsidR="00685A3A">
        <w:rPr>
          <w:rFonts w:eastAsia="仿宋_GB2312"/>
          <w:sz w:val="28"/>
        </w:rPr>
        <w:tab/>
      </w:r>
      <w:r w:rsidRPr="00D47AAA">
        <w:rPr>
          <w:rFonts w:eastAsia="仿宋_GB2312"/>
          <w:sz w:val="28"/>
        </w:rPr>
        <w:t>All Board Members</w:t>
      </w:r>
    </w:p>
    <w:p w14:paraId="5368D7A1" w14:textId="50215A84" w:rsidR="00AA5B1C" w:rsidRPr="00AA5B1C" w:rsidRDefault="00AA5B1C" w:rsidP="00AA5B1C">
      <w:pPr>
        <w:jc w:val="both"/>
        <w:rPr>
          <w:rFonts w:eastAsia="仿宋_GB2312"/>
          <w:sz w:val="28"/>
          <w:szCs w:val="28"/>
        </w:rPr>
      </w:pPr>
      <w:r w:rsidRPr="00D47AAA">
        <w:rPr>
          <w:rFonts w:eastAsia="仿宋_GB2312"/>
          <w:b/>
          <w:sz w:val="28"/>
        </w:rPr>
        <w:t>Other Attendees:</w:t>
      </w:r>
      <w:r w:rsidRPr="00AA5B1C">
        <w:rPr>
          <w:rFonts w:eastAsia="仿宋_GB2312"/>
          <w:sz w:val="28"/>
        </w:rPr>
        <w:t xml:space="preserve"> </w:t>
      </w:r>
      <w:r>
        <w:rPr>
          <w:rFonts w:eastAsia="仿宋_GB2312"/>
          <w:sz w:val="28"/>
        </w:rPr>
        <w:t xml:space="preserve"> </w:t>
      </w:r>
      <w:r w:rsidR="00685A3A">
        <w:rPr>
          <w:rFonts w:eastAsia="仿宋_GB2312"/>
          <w:sz w:val="28"/>
        </w:rPr>
        <w:tab/>
      </w:r>
      <w:r w:rsidRPr="00D47AAA">
        <w:rPr>
          <w:rFonts w:eastAsia="仿宋_GB2312"/>
          <w:sz w:val="28"/>
        </w:rPr>
        <w:t>Supervisor and Management Team Representatives</w:t>
      </w:r>
    </w:p>
    <w:p w14:paraId="65360CE5" w14:textId="77777777" w:rsidR="008568A1" w:rsidRPr="00AA5B1C" w:rsidRDefault="008568A1" w:rsidP="00AA5B1C">
      <w:pPr>
        <w:spacing w:beforeLines="80" w:before="249"/>
        <w:jc w:val="both"/>
        <w:rPr>
          <w:b/>
          <w:sz w:val="28"/>
          <w:szCs w:val="28"/>
        </w:rPr>
      </w:pPr>
      <w:r w:rsidRPr="00AA5B1C">
        <w:rPr>
          <w:b/>
          <w:sz w:val="28"/>
          <w:szCs w:val="28"/>
        </w:rPr>
        <w:t>AGENDA</w:t>
      </w:r>
    </w:p>
    <w:p w14:paraId="65998814" w14:textId="77777777" w:rsidR="008568A1" w:rsidRPr="00D47AAA" w:rsidRDefault="008568A1" w:rsidP="00AA5B1C">
      <w:pPr>
        <w:numPr>
          <w:ilvl w:val="0"/>
          <w:numId w:val="1"/>
        </w:numPr>
        <w:tabs>
          <w:tab w:val="clear" w:pos="1994"/>
        </w:tabs>
        <w:ind w:left="709" w:hanging="709"/>
        <w:jc w:val="both"/>
        <w:rPr>
          <w:rFonts w:eastAsia="仿宋_GB2312"/>
          <w:sz w:val="28"/>
          <w:lang w:val="en-US"/>
        </w:rPr>
      </w:pPr>
      <w:r w:rsidRPr="00D47AAA">
        <w:rPr>
          <w:rFonts w:eastAsia="仿宋_GB2312"/>
          <w:sz w:val="28"/>
          <w:lang w:val="en-US"/>
        </w:rPr>
        <w:t>Follow-up Issues from Previous Board Meeting</w:t>
      </w:r>
    </w:p>
    <w:p w14:paraId="4E064DC4" w14:textId="77777777" w:rsidR="00C74A91" w:rsidRDefault="00C74A91" w:rsidP="00AA5B1C">
      <w:pPr>
        <w:numPr>
          <w:ilvl w:val="0"/>
          <w:numId w:val="1"/>
        </w:numPr>
        <w:tabs>
          <w:tab w:val="clear" w:pos="1994"/>
        </w:tabs>
        <w:ind w:left="709" w:hanging="709"/>
        <w:jc w:val="both"/>
        <w:rPr>
          <w:rFonts w:eastAsia="仿宋_GB2312"/>
          <w:sz w:val="28"/>
          <w:lang w:val="en-US"/>
        </w:rPr>
      </w:pPr>
      <w:r>
        <w:rPr>
          <w:rFonts w:eastAsia="仿宋_GB2312" w:hint="eastAsia"/>
          <w:sz w:val="28"/>
          <w:lang w:val="en-US"/>
        </w:rPr>
        <w:t>Review of 2017</w:t>
      </w:r>
      <w:r>
        <w:rPr>
          <w:rFonts w:eastAsia="仿宋_GB2312"/>
          <w:sz w:val="28"/>
          <w:lang w:val="en-US"/>
        </w:rPr>
        <w:t xml:space="preserve"> Operations</w:t>
      </w:r>
    </w:p>
    <w:p w14:paraId="62E2449F" w14:textId="77777777" w:rsidR="008568A1" w:rsidRPr="00D47AAA" w:rsidRDefault="008568A1" w:rsidP="00AA5B1C">
      <w:pPr>
        <w:numPr>
          <w:ilvl w:val="0"/>
          <w:numId w:val="1"/>
        </w:numPr>
        <w:tabs>
          <w:tab w:val="clear" w:pos="1994"/>
        </w:tabs>
        <w:ind w:left="709" w:hanging="710"/>
        <w:jc w:val="both"/>
        <w:rPr>
          <w:rFonts w:eastAsia="仿宋_GB2312"/>
          <w:sz w:val="28"/>
          <w:lang w:val="en-US"/>
        </w:rPr>
      </w:pPr>
      <w:r w:rsidRPr="00D47AAA">
        <w:rPr>
          <w:rFonts w:eastAsia="仿宋_GB2312"/>
          <w:sz w:val="28"/>
          <w:lang w:val="en-US"/>
        </w:rPr>
        <w:t>Review</w:t>
      </w:r>
      <w:r w:rsidR="00981A6C" w:rsidRPr="00D47AAA">
        <w:rPr>
          <w:rFonts w:eastAsia="仿宋_GB2312"/>
          <w:sz w:val="28"/>
          <w:lang w:val="en-US"/>
        </w:rPr>
        <w:t xml:space="preserve"> of</w:t>
      </w:r>
      <w:r w:rsidRPr="00D47AAA">
        <w:rPr>
          <w:rFonts w:eastAsia="仿宋_GB2312"/>
          <w:sz w:val="28"/>
          <w:lang w:val="en-US"/>
        </w:rPr>
        <w:t xml:space="preserve"> 201</w:t>
      </w:r>
      <w:r w:rsidR="00C74A91">
        <w:rPr>
          <w:rFonts w:eastAsia="仿宋_GB2312"/>
          <w:sz w:val="28"/>
          <w:lang w:val="en-US"/>
        </w:rPr>
        <w:t>8</w:t>
      </w:r>
      <w:r w:rsidRPr="00D47AAA">
        <w:rPr>
          <w:rFonts w:eastAsia="仿宋_GB2312"/>
          <w:sz w:val="28"/>
          <w:lang w:val="en-US"/>
        </w:rPr>
        <w:t xml:space="preserve"> </w:t>
      </w:r>
      <w:r w:rsidR="0022378F">
        <w:rPr>
          <w:rFonts w:eastAsia="仿宋_GB2312"/>
          <w:sz w:val="28"/>
          <w:lang w:val="en-US"/>
        </w:rPr>
        <w:t xml:space="preserve">Business </w:t>
      </w:r>
      <w:r w:rsidR="00C74A91">
        <w:rPr>
          <w:rFonts w:eastAsia="仿宋_GB2312"/>
          <w:sz w:val="28"/>
          <w:lang w:val="en-US"/>
        </w:rPr>
        <w:t>Plan</w:t>
      </w:r>
    </w:p>
    <w:p w14:paraId="1D6F8199" w14:textId="77777777" w:rsidR="008568A1" w:rsidRDefault="008568A1" w:rsidP="00AA5B1C">
      <w:pPr>
        <w:numPr>
          <w:ilvl w:val="0"/>
          <w:numId w:val="1"/>
        </w:numPr>
        <w:tabs>
          <w:tab w:val="clear" w:pos="1994"/>
        </w:tabs>
        <w:ind w:left="709" w:hanging="710"/>
        <w:jc w:val="both"/>
        <w:rPr>
          <w:rFonts w:eastAsia="仿宋_GB2312"/>
          <w:sz w:val="28"/>
          <w:lang w:val="en-US"/>
        </w:rPr>
      </w:pPr>
      <w:r w:rsidRPr="00D47AAA">
        <w:rPr>
          <w:rFonts w:eastAsia="仿宋_GB2312"/>
          <w:sz w:val="28"/>
          <w:lang w:val="en-US"/>
        </w:rPr>
        <w:t xml:space="preserve">Review </w:t>
      </w:r>
      <w:r w:rsidR="00981A6C" w:rsidRPr="00D47AAA">
        <w:rPr>
          <w:rFonts w:eastAsia="仿宋_GB2312"/>
          <w:sz w:val="28"/>
          <w:lang w:val="en-US"/>
        </w:rPr>
        <w:t xml:space="preserve">of </w:t>
      </w:r>
      <w:r w:rsidRPr="00D47AAA">
        <w:rPr>
          <w:rFonts w:eastAsia="仿宋_GB2312"/>
          <w:sz w:val="28"/>
          <w:lang w:val="en-US"/>
        </w:rPr>
        <w:t>201</w:t>
      </w:r>
      <w:r w:rsidR="00C74A91">
        <w:rPr>
          <w:rFonts w:eastAsia="仿宋_GB2312"/>
          <w:sz w:val="28"/>
          <w:lang w:val="en-US"/>
        </w:rPr>
        <w:t>7</w:t>
      </w:r>
      <w:r w:rsidRPr="00D47AAA">
        <w:rPr>
          <w:rFonts w:eastAsia="仿宋_GB2312"/>
          <w:sz w:val="28"/>
          <w:lang w:val="en-US"/>
        </w:rPr>
        <w:t xml:space="preserve"> </w:t>
      </w:r>
      <w:r w:rsidR="00981A6C" w:rsidRPr="00D47AAA">
        <w:rPr>
          <w:rFonts w:eastAsia="仿宋_GB2312"/>
          <w:sz w:val="28"/>
          <w:lang w:val="en-US"/>
        </w:rPr>
        <w:t xml:space="preserve">Financial </w:t>
      </w:r>
      <w:r w:rsidRPr="00D47AAA">
        <w:rPr>
          <w:rFonts w:eastAsia="仿宋_GB2312"/>
          <w:sz w:val="28"/>
          <w:lang w:val="en-US"/>
        </w:rPr>
        <w:t>Report</w:t>
      </w:r>
      <w:r w:rsidR="00C74A91">
        <w:rPr>
          <w:rFonts w:eastAsia="仿宋_GB2312"/>
          <w:sz w:val="28"/>
          <w:lang w:val="en-US"/>
        </w:rPr>
        <w:t>s</w:t>
      </w:r>
      <w:r w:rsidRPr="00D47AAA">
        <w:rPr>
          <w:rFonts w:eastAsia="仿宋_GB2312"/>
          <w:sz w:val="28"/>
          <w:lang w:val="en-US"/>
        </w:rPr>
        <w:t xml:space="preserve"> and 201</w:t>
      </w:r>
      <w:r w:rsidR="00C74A91">
        <w:rPr>
          <w:rFonts w:eastAsia="仿宋_GB2312"/>
          <w:sz w:val="28"/>
          <w:lang w:val="en-US"/>
        </w:rPr>
        <w:t>8</w:t>
      </w:r>
      <w:r w:rsidRPr="00D47AAA">
        <w:rPr>
          <w:rFonts w:eastAsia="仿宋_GB2312"/>
          <w:sz w:val="28"/>
          <w:lang w:val="en-US"/>
        </w:rPr>
        <w:t xml:space="preserve"> </w:t>
      </w:r>
      <w:r w:rsidR="00981A6C" w:rsidRPr="00D47AAA">
        <w:rPr>
          <w:rFonts w:eastAsia="仿宋_GB2312"/>
          <w:sz w:val="28"/>
          <w:lang w:val="en-US"/>
        </w:rPr>
        <w:t xml:space="preserve">Annual </w:t>
      </w:r>
      <w:r w:rsidRPr="00D47AAA">
        <w:rPr>
          <w:rFonts w:eastAsia="仿宋_GB2312"/>
          <w:sz w:val="28"/>
          <w:lang w:val="en-US"/>
        </w:rPr>
        <w:t>Budget</w:t>
      </w:r>
    </w:p>
    <w:p w14:paraId="017906C2" w14:textId="77777777" w:rsidR="00D706EE" w:rsidRDefault="00FB4C05" w:rsidP="00D706EE">
      <w:pPr>
        <w:numPr>
          <w:ilvl w:val="0"/>
          <w:numId w:val="1"/>
        </w:numPr>
        <w:tabs>
          <w:tab w:val="clear" w:pos="1994"/>
        </w:tabs>
        <w:ind w:left="709" w:hanging="710"/>
        <w:jc w:val="both"/>
        <w:rPr>
          <w:rFonts w:eastAsia="仿宋_GB2312"/>
          <w:sz w:val="28"/>
          <w:lang w:val="en-US"/>
        </w:rPr>
      </w:pPr>
      <w:r w:rsidRPr="00D706EE">
        <w:rPr>
          <w:rFonts w:eastAsia="仿宋_GB2312"/>
          <w:bCs/>
          <w:sz w:val="28"/>
        </w:rPr>
        <w:t>Guidelines for Determination and Distribution of Annual Employee Bonuses</w:t>
      </w:r>
    </w:p>
    <w:p w14:paraId="4EB39E3F" w14:textId="1B04EEC9" w:rsidR="00FB4C05" w:rsidRPr="00D706EE" w:rsidRDefault="00FB4C05" w:rsidP="00D706EE">
      <w:pPr>
        <w:numPr>
          <w:ilvl w:val="0"/>
          <w:numId w:val="1"/>
        </w:numPr>
        <w:tabs>
          <w:tab w:val="clear" w:pos="1994"/>
        </w:tabs>
        <w:ind w:left="709" w:hanging="710"/>
        <w:jc w:val="both"/>
        <w:rPr>
          <w:rFonts w:eastAsia="仿宋_GB2312"/>
          <w:sz w:val="28"/>
          <w:lang w:val="en-US"/>
        </w:rPr>
      </w:pPr>
      <w:r w:rsidRPr="00D706EE">
        <w:rPr>
          <w:rFonts w:eastAsia="仿宋_GB2312"/>
          <w:bCs/>
          <w:sz w:val="28"/>
        </w:rPr>
        <w:t>2017 Bonus Pool Determination and Allocation</w:t>
      </w:r>
    </w:p>
    <w:p w14:paraId="0292BCCA" w14:textId="3042A690" w:rsidR="009A6D9E" w:rsidRPr="009F306F" w:rsidRDefault="00F645FE" w:rsidP="008C4F69">
      <w:pPr>
        <w:spacing w:line="360" w:lineRule="auto"/>
        <w:jc w:val="both"/>
        <w:rPr>
          <w:b/>
          <w:color w:val="FF0000"/>
        </w:rPr>
      </w:pPr>
      <w:r w:rsidRPr="00D47AAA">
        <w:br w:type="page"/>
      </w:r>
    </w:p>
    <w:p w14:paraId="7D2F5F2E" w14:textId="77777777" w:rsidR="00373130" w:rsidRPr="00D47AAA" w:rsidRDefault="00F645FE" w:rsidP="007664D0">
      <w:pPr>
        <w:spacing w:line="360" w:lineRule="auto"/>
        <w:jc w:val="center"/>
        <w:rPr>
          <w:rFonts w:eastAsia="仿宋_GB2312"/>
          <w:b/>
          <w:bCs/>
          <w:sz w:val="28"/>
          <w:szCs w:val="28"/>
          <w:lang w:val="en-US"/>
        </w:rPr>
      </w:pPr>
      <w:r w:rsidRPr="00D47AAA">
        <w:rPr>
          <w:rFonts w:eastAsia="仿宋_GB2312"/>
          <w:b/>
          <w:bCs/>
          <w:sz w:val="28"/>
          <w:szCs w:val="28"/>
          <w:lang w:val="en-US"/>
        </w:rPr>
        <w:lastRenderedPageBreak/>
        <w:t>Follow-up Issues from Previous Board Meeting</w:t>
      </w:r>
    </w:p>
    <w:p w14:paraId="1D636585" w14:textId="77777777" w:rsidR="00373130" w:rsidRPr="00D47AAA" w:rsidRDefault="00373130" w:rsidP="007664D0">
      <w:pPr>
        <w:numPr>
          <w:ilvl w:val="0"/>
          <w:numId w:val="3"/>
        </w:numPr>
        <w:spacing w:line="360" w:lineRule="auto"/>
        <w:jc w:val="both"/>
        <w:rPr>
          <w:rFonts w:eastAsia="仿宋_GB2312"/>
          <w:b/>
          <w:bCs/>
          <w:sz w:val="28"/>
        </w:rPr>
      </w:pPr>
      <w:r w:rsidRPr="00D47AAA">
        <w:rPr>
          <w:rFonts w:eastAsia="仿宋_GB2312" w:hint="eastAsia"/>
          <w:b/>
          <w:bCs/>
          <w:sz w:val="28"/>
        </w:rPr>
        <w:t xml:space="preserve">Share Transfer </w:t>
      </w:r>
      <w:r w:rsidR="00981A6C" w:rsidRPr="00D47AAA">
        <w:rPr>
          <w:rFonts w:eastAsia="仿宋_GB2312"/>
          <w:b/>
          <w:bCs/>
          <w:sz w:val="28"/>
        </w:rPr>
        <w:t>by</w:t>
      </w:r>
      <w:r w:rsidR="00981A6C" w:rsidRPr="00D47AAA">
        <w:rPr>
          <w:rFonts w:eastAsia="仿宋_GB2312" w:hint="eastAsia"/>
          <w:b/>
          <w:bCs/>
          <w:sz w:val="28"/>
        </w:rPr>
        <w:t xml:space="preserve"> </w:t>
      </w:r>
      <w:r w:rsidRPr="00D47AAA">
        <w:rPr>
          <w:rFonts w:eastAsia="仿宋_GB2312" w:hint="eastAsia"/>
          <w:b/>
          <w:bCs/>
          <w:sz w:val="28"/>
        </w:rPr>
        <w:t xml:space="preserve">Rosemont </w:t>
      </w:r>
      <w:r w:rsidR="0015590D" w:rsidRPr="00D47AAA">
        <w:rPr>
          <w:rFonts w:eastAsia="仿宋_GB2312"/>
          <w:b/>
          <w:bCs/>
          <w:sz w:val="28"/>
        </w:rPr>
        <w:t xml:space="preserve">Seneca Bohai </w:t>
      </w:r>
      <w:r w:rsidR="00981A6C" w:rsidRPr="00D47AAA">
        <w:rPr>
          <w:rFonts w:eastAsia="仿宋_GB2312"/>
          <w:b/>
          <w:bCs/>
          <w:sz w:val="28"/>
        </w:rPr>
        <w:t>to Ulysses and Skaneateles;</w:t>
      </w:r>
      <w:r w:rsidRPr="00D47AAA">
        <w:rPr>
          <w:rFonts w:eastAsia="仿宋_GB2312" w:hint="eastAsia"/>
          <w:b/>
          <w:bCs/>
          <w:sz w:val="28"/>
        </w:rPr>
        <w:t xml:space="preserve"> Payment of Remaining Capital </w:t>
      </w:r>
      <w:r w:rsidR="00981A6C" w:rsidRPr="00D47AAA">
        <w:rPr>
          <w:rFonts w:eastAsia="仿宋_GB2312"/>
          <w:b/>
          <w:bCs/>
          <w:sz w:val="28"/>
        </w:rPr>
        <w:t xml:space="preserve">Commitments </w:t>
      </w:r>
    </w:p>
    <w:p w14:paraId="2EBCAF22" w14:textId="77777777" w:rsidR="001C3A17" w:rsidRPr="007664D0" w:rsidRDefault="001C3A17" w:rsidP="007664D0">
      <w:pPr>
        <w:spacing w:line="360" w:lineRule="auto"/>
        <w:jc w:val="both"/>
        <w:rPr>
          <w:sz w:val="28"/>
          <w:szCs w:val="28"/>
          <w:lang w:val="en-US"/>
        </w:rPr>
      </w:pPr>
      <w:r w:rsidRPr="007664D0">
        <w:rPr>
          <w:sz w:val="28"/>
          <w:szCs w:val="28"/>
          <w:lang w:val="en-US"/>
        </w:rPr>
        <w:t>Relevant governmental registrations and filings for share transfer by Rosemont Seneca Bohai</w:t>
      </w:r>
      <w:r w:rsidR="00291291" w:rsidRPr="007664D0">
        <w:rPr>
          <w:sz w:val="28"/>
          <w:szCs w:val="28"/>
          <w:lang w:val="en-US"/>
        </w:rPr>
        <w:t xml:space="preserve"> (RSB)</w:t>
      </w:r>
      <w:r w:rsidRPr="007664D0">
        <w:rPr>
          <w:sz w:val="28"/>
          <w:szCs w:val="28"/>
          <w:lang w:val="en-US"/>
        </w:rPr>
        <w:t xml:space="preserve"> to Ulysses and Skaneateles have been completed.</w:t>
      </w:r>
    </w:p>
    <w:p w14:paraId="29568C10" w14:textId="28F4618E" w:rsidR="00373130" w:rsidRPr="00D47AAA" w:rsidRDefault="00E910C1" w:rsidP="007664D0">
      <w:pPr>
        <w:spacing w:line="360" w:lineRule="auto"/>
        <w:jc w:val="both"/>
        <w:rPr>
          <w:rFonts w:eastAsia="仿宋_GB2312"/>
          <w:bCs/>
          <w:sz w:val="28"/>
          <w:szCs w:val="28"/>
          <w:lang w:val="en-US"/>
        </w:rPr>
      </w:pPr>
      <w:r w:rsidRPr="00E910C1">
        <w:rPr>
          <w:sz w:val="28"/>
          <w:szCs w:val="28"/>
          <w:lang w:val="en-US"/>
        </w:rPr>
        <w:t>Up till now</w:t>
      </w:r>
      <w:r w:rsidR="008D440D">
        <w:rPr>
          <w:sz w:val="28"/>
          <w:szCs w:val="28"/>
          <w:lang w:val="en-US"/>
        </w:rPr>
        <w:t>, we have received payment of all outstanding</w:t>
      </w:r>
      <w:r w:rsidR="00981A6C" w:rsidRPr="007664D0">
        <w:rPr>
          <w:sz w:val="28"/>
          <w:szCs w:val="28"/>
          <w:lang w:val="en-US"/>
        </w:rPr>
        <w:t xml:space="preserve"> registered </w:t>
      </w:r>
      <w:r w:rsidR="00FF0A8D" w:rsidRPr="007664D0">
        <w:rPr>
          <w:sz w:val="28"/>
          <w:szCs w:val="28"/>
          <w:lang w:val="en-US"/>
        </w:rPr>
        <w:t xml:space="preserve">capital </w:t>
      </w:r>
      <w:r w:rsidR="00981A6C" w:rsidRPr="007664D0">
        <w:rPr>
          <w:sz w:val="28"/>
          <w:szCs w:val="28"/>
          <w:lang w:val="en-US"/>
        </w:rPr>
        <w:t>commitment</w:t>
      </w:r>
      <w:r w:rsidR="008D440D">
        <w:rPr>
          <w:sz w:val="28"/>
          <w:szCs w:val="28"/>
          <w:lang w:val="en-US"/>
        </w:rPr>
        <w:t>s.  We are in the process of preparing the</w:t>
      </w:r>
      <w:r w:rsidR="00E910E0" w:rsidRPr="007664D0">
        <w:rPr>
          <w:sz w:val="28"/>
          <w:szCs w:val="28"/>
          <w:lang w:val="en-US"/>
        </w:rPr>
        <w:t xml:space="preserve"> </w:t>
      </w:r>
      <w:r w:rsidR="00FF0A8D" w:rsidRPr="007664D0">
        <w:rPr>
          <w:sz w:val="28"/>
          <w:szCs w:val="28"/>
          <w:lang w:val="en-US"/>
        </w:rPr>
        <w:t>capital v</w:t>
      </w:r>
      <w:r w:rsidR="007B4A74" w:rsidRPr="007664D0">
        <w:rPr>
          <w:sz w:val="28"/>
          <w:szCs w:val="28"/>
          <w:lang w:val="en-US"/>
        </w:rPr>
        <w:t xml:space="preserve">erification report </w:t>
      </w:r>
      <w:r w:rsidR="008D440D">
        <w:rPr>
          <w:sz w:val="28"/>
          <w:szCs w:val="28"/>
          <w:lang w:val="en-US"/>
        </w:rPr>
        <w:t>for</w:t>
      </w:r>
      <w:r w:rsidR="008D440D" w:rsidRPr="007664D0">
        <w:rPr>
          <w:sz w:val="28"/>
          <w:szCs w:val="28"/>
          <w:lang w:val="en-US"/>
        </w:rPr>
        <w:t xml:space="preserve"> subm</w:t>
      </w:r>
      <w:r w:rsidR="008D440D">
        <w:rPr>
          <w:sz w:val="28"/>
          <w:szCs w:val="28"/>
          <w:lang w:val="en-US"/>
        </w:rPr>
        <w:t>ission</w:t>
      </w:r>
      <w:r w:rsidR="008D440D" w:rsidRPr="007664D0">
        <w:rPr>
          <w:sz w:val="28"/>
          <w:szCs w:val="28"/>
          <w:lang w:val="en-US"/>
        </w:rPr>
        <w:t xml:space="preserve"> </w:t>
      </w:r>
      <w:r w:rsidR="00FF0A8D" w:rsidRPr="007664D0">
        <w:rPr>
          <w:sz w:val="28"/>
          <w:szCs w:val="28"/>
          <w:lang w:val="en-US"/>
        </w:rPr>
        <w:t xml:space="preserve">to Bohai </w:t>
      </w:r>
      <w:r w:rsidR="00FF0A8D" w:rsidRPr="007664D0">
        <w:rPr>
          <w:rFonts w:hint="eastAsia"/>
          <w:sz w:val="28"/>
          <w:szCs w:val="28"/>
          <w:lang w:val="en-US"/>
        </w:rPr>
        <w:t>Capital</w:t>
      </w:r>
      <w:r w:rsidR="0031293E" w:rsidRPr="000E550A">
        <w:rPr>
          <w:rFonts w:eastAsia="仿宋_GB2312"/>
          <w:bCs/>
          <w:sz w:val="28"/>
          <w:szCs w:val="28"/>
          <w:lang w:val="en-US"/>
        </w:rPr>
        <w:t>.</w:t>
      </w:r>
    </w:p>
    <w:p w14:paraId="78480C37" w14:textId="77777777" w:rsidR="00373130" w:rsidRPr="00D47AAA" w:rsidRDefault="00C74A91" w:rsidP="007664D0">
      <w:pPr>
        <w:numPr>
          <w:ilvl w:val="0"/>
          <w:numId w:val="3"/>
        </w:numPr>
        <w:spacing w:line="360" w:lineRule="auto"/>
        <w:jc w:val="both"/>
        <w:rPr>
          <w:rFonts w:eastAsia="仿宋_GB2312"/>
          <w:b/>
          <w:bCs/>
          <w:sz w:val="28"/>
        </w:rPr>
      </w:pPr>
      <w:r>
        <w:rPr>
          <w:rFonts w:eastAsia="仿宋_GB2312"/>
          <w:b/>
          <w:bCs/>
          <w:sz w:val="28"/>
        </w:rPr>
        <w:t xml:space="preserve">The </w:t>
      </w:r>
      <w:r w:rsidRPr="00C74A91">
        <w:rPr>
          <w:rFonts w:eastAsia="仿宋_GB2312"/>
          <w:b/>
          <w:bCs/>
          <w:sz w:val="28"/>
        </w:rPr>
        <w:t>First Strategy Committee Meeting</w:t>
      </w:r>
    </w:p>
    <w:p w14:paraId="7C6CB42A" w14:textId="77777777" w:rsidR="00A04491" w:rsidRPr="00A04491" w:rsidRDefault="00A04491" w:rsidP="007664D0">
      <w:pPr>
        <w:spacing w:line="360" w:lineRule="auto"/>
        <w:jc w:val="both"/>
        <w:rPr>
          <w:rFonts w:eastAsia="仿宋_GB2312"/>
          <w:bCs/>
          <w:sz w:val="28"/>
          <w:szCs w:val="28"/>
          <w:lang w:val="en-US"/>
        </w:rPr>
      </w:pPr>
      <w:r w:rsidRPr="00A04491">
        <w:rPr>
          <w:rFonts w:eastAsia="仿宋_GB2312"/>
          <w:bCs/>
          <w:sz w:val="28"/>
          <w:szCs w:val="28"/>
          <w:lang w:val="en-US"/>
        </w:rPr>
        <w:t>According</w:t>
      </w:r>
      <w:r>
        <w:rPr>
          <w:rFonts w:eastAsia="仿宋_GB2312"/>
          <w:bCs/>
          <w:sz w:val="28"/>
          <w:szCs w:val="28"/>
          <w:lang w:val="en-US"/>
        </w:rPr>
        <w:t xml:space="preserve"> to the requirements of the Eleventh </w:t>
      </w:r>
      <w:r w:rsidRPr="00A04491">
        <w:rPr>
          <w:rFonts w:eastAsia="仿宋_GB2312"/>
          <w:bCs/>
          <w:sz w:val="28"/>
          <w:szCs w:val="28"/>
          <w:lang w:val="en-US"/>
        </w:rPr>
        <w:t>Board</w:t>
      </w:r>
      <w:r>
        <w:rPr>
          <w:rFonts w:eastAsia="仿宋_GB2312"/>
          <w:bCs/>
          <w:sz w:val="28"/>
          <w:szCs w:val="28"/>
          <w:lang w:val="en-US"/>
        </w:rPr>
        <w:t xml:space="preserve"> Meeting</w:t>
      </w:r>
      <w:r w:rsidRPr="00A04491">
        <w:rPr>
          <w:rFonts w:eastAsia="仿宋_GB2312"/>
          <w:bCs/>
          <w:sz w:val="28"/>
          <w:szCs w:val="28"/>
          <w:lang w:val="en-US"/>
        </w:rPr>
        <w:t>, the Company established a Strategy Committee composed of five members: Mr. Zhou Bing, Chairman, Mr. Lu Changqi, Vice Chairman, Mr. Jiang Ming, Director, Mr</w:t>
      </w:r>
      <w:r w:rsidR="00BD7C65">
        <w:rPr>
          <w:rFonts w:eastAsia="仿宋_GB2312"/>
          <w:bCs/>
          <w:sz w:val="28"/>
          <w:szCs w:val="28"/>
          <w:lang w:val="en-US"/>
        </w:rPr>
        <w:t xml:space="preserve">. James J. Bulger, Director, and Mr. Xiang Hong, </w:t>
      </w:r>
      <w:r w:rsidRPr="00A04491">
        <w:rPr>
          <w:rFonts w:eastAsia="仿宋_GB2312"/>
          <w:bCs/>
          <w:sz w:val="28"/>
          <w:szCs w:val="28"/>
          <w:lang w:val="en-US"/>
        </w:rPr>
        <w:t>Venture</w:t>
      </w:r>
      <w:r w:rsidR="00BD7C65">
        <w:rPr>
          <w:rFonts w:eastAsia="仿宋_GB2312"/>
          <w:bCs/>
          <w:sz w:val="28"/>
          <w:szCs w:val="28"/>
          <w:lang w:val="en-US"/>
        </w:rPr>
        <w:t xml:space="preserve"> Partner.</w:t>
      </w:r>
    </w:p>
    <w:p w14:paraId="7148A4E4" w14:textId="004418EB" w:rsidR="007B4A74" w:rsidRPr="00D47AAA" w:rsidRDefault="00BD7C65" w:rsidP="007664D0">
      <w:pPr>
        <w:spacing w:line="360" w:lineRule="auto"/>
        <w:jc w:val="both"/>
        <w:rPr>
          <w:rFonts w:eastAsia="仿宋_GB2312"/>
          <w:bCs/>
          <w:sz w:val="28"/>
          <w:szCs w:val="28"/>
          <w:lang w:val="en-US"/>
        </w:rPr>
      </w:pPr>
      <w:r>
        <w:rPr>
          <w:rFonts w:eastAsia="仿宋_GB2312"/>
          <w:bCs/>
          <w:sz w:val="28"/>
          <w:szCs w:val="28"/>
          <w:lang w:val="en-US"/>
        </w:rPr>
        <w:t>The First Strategy C</w:t>
      </w:r>
      <w:r w:rsidR="00A04491" w:rsidRPr="00A04491">
        <w:rPr>
          <w:rFonts w:eastAsia="仿宋_GB2312"/>
          <w:bCs/>
          <w:sz w:val="28"/>
          <w:szCs w:val="28"/>
          <w:lang w:val="en-US"/>
        </w:rPr>
        <w:t>ommittee</w:t>
      </w:r>
      <w:r>
        <w:rPr>
          <w:rFonts w:eastAsia="仿宋_GB2312"/>
          <w:bCs/>
          <w:sz w:val="28"/>
          <w:szCs w:val="28"/>
          <w:lang w:val="en-US"/>
        </w:rPr>
        <w:t xml:space="preserve"> Meeting </w:t>
      </w:r>
      <w:r w:rsidR="00A04491" w:rsidRPr="00A04491">
        <w:rPr>
          <w:rFonts w:eastAsia="仿宋_GB2312"/>
          <w:bCs/>
          <w:sz w:val="28"/>
          <w:szCs w:val="28"/>
          <w:lang w:val="en-US"/>
        </w:rPr>
        <w:t xml:space="preserve">was held in Beijing on August 17, 2017. The meeting discussed the </w:t>
      </w:r>
      <w:r>
        <w:rPr>
          <w:rFonts w:eastAsia="仿宋_GB2312"/>
          <w:bCs/>
          <w:sz w:val="28"/>
          <w:szCs w:val="28"/>
          <w:lang w:val="en-US"/>
        </w:rPr>
        <w:t xml:space="preserve">Company’s </w:t>
      </w:r>
      <w:r w:rsidR="00A04491" w:rsidRPr="00A04491">
        <w:rPr>
          <w:rFonts w:eastAsia="仿宋_GB2312"/>
          <w:bCs/>
          <w:sz w:val="28"/>
          <w:szCs w:val="28"/>
          <w:lang w:val="en-US"/>
        </w:rPr>
        <w:t xml:space="preserve">current business status and conducted a SWOT analysis. </w:t>
      </w:r>
      <w:r w:rsidR="006D0937">
        <w:rPr>
          <w:rFonts w:eastAsia="仿宋_GB2312"/>
          <w:bCs/>
          <w:sz w:val="28"/>
          <w:szCs w:val="28"/>
          <w:lang w:val="en-US"/>
        </w:rPr>
        <w:t>F</w:t>
      </w:r>
      <w:r w:rsidR="008D440D">
        <w:rPr>
          <w:rFonts w:eastAsia="仿宋_GB2312"/>
          <w:bCs/>
          <w:sz w:val="28"/>
          <w:szCs w:val="28"/>
          <w:lang w:val="en-US"/>
        </w:rPr>
        <w:t xml:space="preserve">or details </w:t>
      </w:r>
      <w:r w:rsidR="006D0937">
        <w:rPr>
          <w:rFonts w:eastAsia="仿宋_GB2312"/>
          <w:bCs/>
          <w:sz w:val="28"/>
          <w:szCs w:val="28"/>
          <w:lang w:val="en-US"/>
        </w:rPr>
        <w:t xml:space="preserve">of the meeting, </w:t>
      </w:r>
      <w:r w:rsidR="008D440D">
        <w:rPr>
          <w:rFonts w:eastAsia="仿宋_GB2312"/>
          <w:bCs/>
          <w:sz w:val="28"/>
          <w:szCs w:val="28"/>
          <w:lang w:val="en-US"/>
        </w:rPr>
        <w:t>please refer to the Stra</w:t>
      </w:r>
      <w:r w:rsidR="006D0937">
        <w:rPr>
          <w:rFonts w:eastAsia="仿宋_GB2312"/>
          <w:bCs/>
          <w:sz w:val="28"/>
          <w:szCs w:val="28"/>
          <w:lang w:val="en-US"/>
        </w:rPr>
        <w:t>tegy Meeting Minutes circulated to all directors on August 30, 2017</w:t>
      </w:r>
      <w:r w:rsidR="00A04491" w:rsidRPr="00A04491">
        <w:rPr>
          <w:rFonts w:eastAsia="仿宋_GB2312"/>
          <w:bCs/>
          <w:sz w:val="28"/>
          <w:szCs w:val="28"/>
          <w:lang w:val="en-US"/>
        </w:rPr>
        <w:t>.</w:t>
      </w:r>
    </w:p>
    <w:p w14:paraId="0AEAC5ED" w14:textId="06B7FF6F" w:rsidR="00C74A91" w:rsidRPr="002A222B" w:rsidRDefault="006D0937" w:rsidP="007664D0">
      <w:pPr>
        <w:numPr>
          <w:ilvl w:val="0"/>
          <w:numId w:val="3"/>
        </w:numPr>
        <w:spacing w:line="360" w:lineRule="auto"/>
        <w:jc w:val="both"/>
        <w:rPr>
          <w:rFonts w:eastAsia="仿宋_GB2312"/>
          <w:b/>
          <w:bCs/>
          <w:sz w:val="28"/>
        </w:rPr>
      </w:pPr>
      <w:r>
        <w:rPr>
          <w:rFonts w:eastAsia="仿宋_GB2312"/>
          <w:b/>
          <w:bCs/>
          <w:sz w:val="28"/>
        </w:rPr>
        <w:t xml:space="preserve">BHR </w:t>
      </w:r>
      <w:r w:rsidR="00C74A91" w:rsidRPr="002A222B">
        <w:rPr>
          <w:rFonts w:eastAsia="仿宋_GB2312"/>
          <w:b/>
          <w:bCs/>
          <w:sz w:val="28"/>
        </w:rPr>
        <w:t>Subsidiaries and SPV Registration</w:t>
      </w:r>
    </w:p>
    <w:p w14:paraId="245665F5" w14:textId="6B29E123" w:rsidR="00033BB7" w:rsidRPr="00033BB7" w:rsidRDefault="00033BB7" w:rsidP="007664D0">
      <w:pPr>
        <w:spacing w:line="360" w:lineRule="auto"/>
        <w:jc w:val="both"/>
        <w:rPr>
          <w:rFonts w:eastAsia="仿宋_GB2312"/>
          <w:bCs/>
          <w:sz w:val="28"/>
        </w:rPr>
      </w:pPr>
      <w:r w:rsidRPr="00033BB7">
        <w:rPr>
          <w:rFonts w:eastAsia="仿宋_GB2312"/>
          <w:bCs/>
          <w:sz w:val="28"/>
        </w:rPr>
        <w:t>S</w:t>
      </w:r>
      <w:r>
        <w:rPr>
          <w:rFonts w:eastAsia="仿宋_GB2312"/>
          <w:bCs/>
          <w:sz w:val="28"/>
        </w:rPr>
        <w:t>ince the Tenth</w:t>
      </w:r>
      <w:r w:rsidRPr="00033BB7">
        <w:rPr>
          <w:rFonts w:eastAsia="仿宋_GB2312"/>
          <w:bCs/>
          <w:sz w:val="28"/>
        </w:rPr>
        <w:t xml:space="preserve"> Board </w:t>
      </w:r>
      <w:r>
        <w:rPr>
          <w:rFonts w:eastAsia="仿宋_GB2312"/>
          <w:bCs/>
          <w:sz w:val="28"/>
        </w:rPr>
        <w:t>Meeting</w:t>
      </w:r>
      <w:r w:rsidRPr="00033BB7">
        <w:rPr>
          <w:rFonts w:eastAsia="仿宋_GB2312"/>
          <w:bCs/>
          <w:sz w:val="28"/>
        </w:rPr>
        <w:t xml:space="preserve"> </w:t>
      </w:r>
      <w:r w:rsidR="006D0937">
        <w:rPr>
          <w:rFonts w:eastAsia="仿宋_GB2312"/>
          <w:bCs/>
          <w:sz w:val="28"/>
        </w:rPr>
        <w:t xml:space="preserve">held </w:t>
      </w:r>
      <w:r w:rsidRPr="00033BB7">
        <w:rPr>
          <w:rFonts w:eastAsia="仿宋_GB2312"/>
          <w:bCs/>
          <w:sz w:val="28"/>
        </w:rPr>
        <w:t xml:space="preserve">on January 18, 2017, the Company </w:t>
      </w:r>
      <w:r>
        <w:rPr>
          <w:rFonts w:eastAsia="仿宋_GB2312"/>
          <w:bCs/>
          <w:sz w:val="28"/>
        </w:rPr>
        <w:t xml:space="preserve">has </w:t>
      </w:r>
      <w:r w:rsidRPr="00033BB7">
        <w:rPr>
          <w:rFonts w:eastAsia="仿宋_GB2312"/>
          <w:bCs/>
          <w:sz w:val="28"/>
        </w:rPr>
        <w:t>registered the</w:t>
      </w:r>
      <w:r w:rsidR="00BC5782">
        <w:rPr>
          <w:rFonts w:eastAsia="仿宋_GB2312"/>
          <w:bCs/>
          <w:sz w:val="28"/>
        </w:rPr>
        <w:t xml:space="preserve"> following </w:t>
      </w:r>
      <w:r w:rsidR="00F316C3">
        <w:rPr>
          <w:rFonts w:eastAsia="仿宋_GB2312"/>
          <w:bCs/>
          <w:sz w:val="28"/>
        </w:rPr>
        <w:t>PRC</w:t>
      </w:r>
      <w:r w:rsidR="006D0937">
        <w:rPr>
          <w:rFonts w:eastAsia="仿宋_GB2312"/>
          <w:bCs/>
          <w:sz w:val="28"/>
        </w:rPr>
        <w:t xml:space="preserve"> and </w:t>
      </w:r>
      <w:r w:rsidR="00F316C3">
        <w:rPr>
          <w:rFonts w:eastAsia="仿宋_GB2312"/>
          <w:bCs/>
          <w:sz w:val="28"/>
        </w:rPr>
        <w:t>non-PRC</w:t>
      </w:r>
      <w:r w:rsidR="006D0937">
        <w:rPr>
          <w:rFonts w:eastAsia="仿宋_GB2312"/>
          <w:bCs/>
          <w:sz w:val="28"/>
        </w:rPr>
        <w:t xml:space="preserve"> </w:t>
      </w:r>
      <w:r w:rsidR="00BC5782">
        <w:rPr>
          <w:rFonts w:eastAsia="仿宋_GB2312"/>
          <w:bCs/>
          <w:sz w:val="28"/>
        </w:rPr>
        <w:t>entities:</w:t>
      </w:r>
    </w:p>
    <w:p w14:paraId="2192218D" w14:textId="563ED071" w:rsidR="00033BB7" w:rsidRPr="00033BB7" w:rsidRDefault="00F316C3" w:rsidP="007664D0">
      <w:pPr>
        <w:spacing w:line="360" w:lineRule="auto"/>
        <w:jc w:val="both"/>
        <w:rPr>
          <w:rFonts w:eastAsia="仿宋_GB2312"/>
          <w:bCs/>
          <w:sz w:val="28"/>
        </w:rPr>
      </w:pPr>
      <w:r>
        <w:rPr>
          <w:rFonts w:eastAsia="仿宋_GB2312"/>
          <w:b/>
          <w:bCs/>
          <w:sz w:val="28"/>
        </w:rPr>
        <w:lastRenderedPageBreak/>
        <w:t>PRC</w:t>
      </w:r>
      <w:r w:rsidRPr="00EE46E3">
        <w:rPr>
          <w:rFonts w:eastAsia="仿宋_GB2312"/>
          <w:b/>
          <w:bCs/>
          <w:sz w:val="28"/>
        </w:rPr>
        <w:t xml:space="preserve"> </w:t>
      </w:r>
      <w:r w:rsidR="007A3986" w:rsidRPr="00EE46E3">
        <w:rPr>
          <w:rFonts w:eastAsia="仿宋_GB2312"/>
          <w:b/>
          <w:bCs/>
          <w:sz w:val="28"/>
        </w:rPr>
        <w:t>entities</w:t>
      </w:r>
      <w:r w:rsidR="00033BB7" w:rsidRPr="00EE46E3">
        <w:rPr>
          <w:rFonts w:eastAsia="仿宋_GB2312"/>
          <w:b/>
          <w:bCs/>
          <w:sz w:val="28"/>
        </w:rPr>
        <w:t>:</w:t>
      </w:r>
      <w:r w:rsidR="00033BB7" w:rsidRPr="00033BB7">
        <w:rPr>
          <w:rFonts w:eastAsia="仿宋_GB2312"/>
          <w:bCs/>
          <w:sz w:val="28"/>
        </w:rPr>
        <w:t xml:space="preserve"> </w:t>
      </w:r>
      <w:r w:rsidR="007A3986">
        <w:rPr>
          <w:rFonts w:eastAsia="仿宋_GB2312"/>
          <w:bCs/>
          <w:sz w:val="28"/>
        </w:rPr>
        <w:t xml:space="preserve">five </w:t>
      </w:r>
      <w:r>
        <w:rPr>
          <w:rFonts w:eastAsia="仿宋_GB2312"/>
          <w:bCs/>
          <w:sz w:val="28"/>
        </w:rPr>
        <w:t xml:space="preserve">tax-efficient </w:t>
      </w:r>
      <w:r w:rsidR="007A3986">
        <w:rPr>
          <w:rFonts w:eastAsia="仿宋_GB2312"/>
          <w:bCs/>
          <w:sz w:val="28"/>
        </w:rPr>
        <w:t xml:space="preserve">entities, </w:t>
      </w:r>
      <w:r w:rsidR="00033BB7" w:rsidRPr="00033BB7">
        <w:rPr>
          <w:rFonts w:eastAsia="仿宋_GB2312"/>
          <w:bCs/>
          <w:sz w:val="28"/>
        </w:rPr>
        <w:t>in Gongqing City, Jiangxi Province.</w:t>
      </w:r>
    </w:p>
    <w:p w14:paraId="7E1DE4E0" w14:textId="1D154850" w:rsidR="00033BB7" w:rsidRPr="00033BB7" w:rsidRDefault="00F316C3" w:rsidP="007664D0">
      <w:pPr>
        <w:spacing w:line="360" w:lineRule="auto"/>
        <w:jc w:val="both"/>
        <w:rPr>
          <w:rFonts w:eastAsia="仿宋_GB2312"/>
          <w:bCs/>
          <w:sz w:val="28"/>
        </w:rPr>
      </w:pPr>
      <w:r>
        <w:rPr>
          <w:rFonts w:eastAsia="仿宋_GB2312"/>
          <w:b/>
          <w:bCs/>
          <w:sz w:val="28"/>
        </w:rPr>
        <w:t>Non-PRC</w:t>
      </w:r>
      <w:r w:rsidRPr="00EE46E3">
        <w:rPr>
          <w:rFonts w:eastAsia="仿宋_GB2312"/>
          <w:b/>
          <w:bCs/>
          <w:sz w:val="28"/>
        </w:rPr>
        <w:t xml:space="preserve"> </w:t>
      </w:r>
      <w:r w:rsidR="007A3986" w:rsidRPr="00EE46E3">
        <w:rPr>
          <w:rFonts w:eastAsia="仿宋_GB2312"/>
          <w:b/>
          <w:bCs/>
          <w:sz w:val="28"/>
        </w:rPr>
        <w:t>entities:</w:t>
      </w:r>
      <w:r w:rsidR="007A3986">
        <w:rPr>
          <w:rFonts w:eastAsia="仿宋_GB2312"/>
          <w:bCs/>
          <w:sz w:val="28"/>
        </w:rPr>
        <w:t xml:space="preserve"> six </w:t>
      </w:r>
      <w:r>
        <w:rPr>
          <w:rFonts w:eastAsia="仿宋_GB2312"/>
          <w:bCs/>
          <w:sz w:val="28"/>
        </w:rPr>
        <w:t xml:space="preserve">limited partnership entities </w:t>
      </w:r>
      <w:r w:rsidR="007A3986">
        <w:rPr>
          <w:rFonts w:eastAsia="仿宋_GB2312"/>
          <w:bCs/>
          <w:sz w:val="28"/>
        </w:rPr>
        <w:t xml:space="preserve">in </w:t>
      </w:r>
      <w:r>
        <w:rPr>
          <w:rFonts w:eastAsia="仿宋_GB2312"/>
          <w:bCs/>
          <w:sz w:val="28"/>
        </w:rPr>
        <w:t xml:space="preserve">the </w:t>
      </w:r>
      <w:r w:rsidR="007A3986">
        <w:rPr>
          <w:rFonts w:eastAsia="仿宋_GB2312"/>
          <w:bCs/>
          <w:sz w:val="28"/>
        </w:rPr>
        <w:t>Cayman</w:t>
      </w:r>
      <w:r w:rsidR="0058668C">
        <w:rPr>
          <w:rFonts w:eastAsia="仿宋_GB2312"/>
          <w:bCs/>
          <w:sz w:val="28"/>
        </w:rPr>
        <w:t xml:space="preserve"> Islands</w:t>
      </w:r>
      <w:r w:rsidR="007A3986">
        <w:rPr>
          <w:rFonts w:eastAsia="仿宋_GB2312"/>
          <w:bCs/>
          <w:sz w:val="28"/>
        </w:rPr>
        <w:t xml:space="preserve">, one </w:t>
      </w:r>
      <w:r w:rsidR="009E5B30">
        <w:rPr>
          <w:rFonts w:eastAsia="仿宋_GB2312"/>
          <w:bCs/>
          <w:sz w:val="28"/>
        </w:rPr>
        <w:t xml:space="preserve">limited liability company </w:t>
      </w:r>
      <w:r w:rsidR="007A3986">
        <w:rPr>
          <w:rFonts w:eastAsia="仿宋_GB2312"/>
          <w:bCs/>
          <w:sz w:val="28"/>
        </w:rPr>
        <w:t xml:space="preserve">in </w:t>
      </w:r>
      <w:r w:rsidR="009E5B30">
        <w:rPr>
          <w:rFonts w:eastAsia="仿宋_GB2312"/>
          <w:bCs/>
          <w:sz w:val="28"/>
        </w:rPr>
        <w:t xml:space="preserve">the </w:t>
      </w:r>
      <w:r w:rsidR="007A3986">
        <w:rPr>
          <w:rFonts w:eastAsia="仿宋_GB2312"/>
          <w:bCs/>
          <w:sz w:val="28"/>
        </w:rPr>
        <w:t>Cayman</w:t>
      </w:r>
      <w:r w:rsidR="0058668C">
        <w:rPr>
          <w:rFonts w:eastAsia="仿宋_GB2312"/>
          <w:bCs/>
          <w:sz w:val="28"/>
        </w:rPr>
        <w:t xml:space="preserve"> Islands</w:t>
      </w:r>
      <w:r w:rsidR="009E5B30">
        <w:rPr>
          <w:rFonts w:eastAsia="仿宋_GB2312"/>
          <w:bCs/>
          <w:sz w:val="28"/>
        </w:rPr>
        <w:t xml:space="preserve"> and </w:t>
      </w:r>
      <w:r w:rsidR="007A3986">
        <w:rPr>
          <w:rFonts w:eastAsia="仿宋_GB2312"/>
          <w:bCs/>
          <w:sz w:val="28"/>
        </w:rPr>
        <w:t xml:space="preserve">four </w:t>
      </w:r>
      <w:r w:rsidR="009E5B30">
        <w:rPr>
          <w:rFonts w:eastAsia="仿宋_GB2312"/>
          <w:bCs/>
          <w:sz w:val="28"/>
        </w:rPr>
        <w:t xml:space="preserve">BVI limited liability </w:t>
      </w:r>
      <w:r w:rsidR="007A3986">
        <w:rPr>
          <w:rFonts w:eastAsia="仿宋_GB2312"/>
          <w:bCs/>
          <w:sz w:val="28"/>
        </w:rPr>
        <w:t>companies</w:t>
      </w:r>
      <w:r w:rsidR="0058668C">
        <w:rPr>
          <w:rFonts w:eastAsia="仿宋_GB2312"/>
          <w:bCs/>
          <w:sz w:val="28"/>
        </w:rPr>
        <w:t>.</w:t>
      </w:r>
    </w:p>
    <w:p w14:paraId="5BE27097" w14:textId="6102D8B5" w:rsidR="00033BB7" w:rsidRPr="001100D8" w:rsidRDefault="009E5B30" w:rsidP="007664D0">
      <w:pPr>
        <w:spacing w:line="360" w:lineRule="auto"/>
        <w:jc w:val="both"/>
        <w:rPr>
          <w:rFonts w:eastAsia="仿宋_GB2312"/>
          <w:bCs/>
          <w:sz w:val="28"/>
        </w:rPr>
      </w:pPr>
      <w:r>
        <w:rPr>
          <w:rFonts w:eastAsia="仿宋_GB2312"/>
          <w:bCs/>
          <w:sz w:val="28"/>
        </w:rPr>
        <w:t xml:space="preserve">The full list of BHR’s </w:t>
      </w:r>
      <w:r w:rsidR="004B2B8E">
        <w:rPr>
          <w:rFonts w:eastAsia="仿宋_GB2312"/>
          <w:bCs/>
          <w:sz w:val="28"/>
        </w:rPr>
        <w:t xml:space="preserve">registered entities </w:t>
      </w:r>
      <w:r>
        <w:rPr>
          <w:rFonts w:eastAsia="仿宋_GB2312"/>
          <w:bCs/>
          <w:sz w:val="28"/>
        </w:rPr>
        <w:t xml:space="preserve">(including subsidiaries and affiliated funds) as of the date hereof </w:t>
      </w:r>
      <w:r w:rsidR="004B2B8E">
        <w:rPr>
          <w:rFonts w:eastAsia="仿宋_GB2312"/>
          <w:bCs/>
          <w:sz w:val="28"/>
        </w:rPr>
        <w:t xml:space="preserve">are </w:t>
      </w:r>
      <w:r w:rsidR="00033BB7" w:rsidRPr="00033BB7">
        <w:rPr>
          <w:rFonts w:eastAsia="仿宋_GB2312"/>
          <w:bCs/>
          <w:sz w:val="28"/>
        </w:rPr>
        <w:t xml:space="preserve">summarized </w:t>
      </w:r>
      <w:r>
        <w:rPr>
          <w:rFonts w:eastAsia="仿宋_GB2312"/>
          <w:bCs/>
          <w:sz w:val="28"/>
        </w:rPr>
        <w:t>below</w:t>
      </w:r>
      <w:r w:rsidR="00033BB7" w:rsidRPr="00033BB7">
        <w:rPr>
          <w:rFonts w:eastAsia="仿宋_GB2312"/>
          <w:bCs/>
          <w:sz w:val="28"/>
        </w:rPr>
        <w:t>:</w:t>
      </w:r>
    </w:p>
    <w:p w14:paraId="0039A338" w14:textId="77777777" w:rsidR="00EE46E3" w:rsidRDefault="00EE46E3" w:rsidP="008C4F69">
      <w:pPr>
        <w:jc w:val="both"/>
        <w:rPr>
          <w:rFonts w:eastAsia="仿宋_GB2312"/>
          <w:b/>
          <w:bCs/>
          <w:sz w:val="28"/>
        </w:rPr>
        <w:sectPr w:rsidR="00EE46E3">
          <w:headerReference w:type="default" r:id="rId8"/>
          <w:footerReference w:type="default" r:id="rId9"/>
          <w:pgSz w:w="11906" w:h="16838"/>
          <w:pgMar w:top="1440" w:right="1800" w:bottom="1440" w:left="1800" w:header="851" w:footer="992" w:gutter="0"/>
          <w:cols w:space="425"/>
          <w:docGrid w:type="lines" w:linePitch="312"/>
        </w:sectPr>
      </w:pPr>
    </w:p>
    <w:p w14:paraId="27A4A426" w14:textId="43F1B9C7" w:rsidR="00B643C8" w:rsidRPr="00B643C8" w:rsidRDefault="00B643C8" w:rsidP="00B643C8">
      <w:pPr>
        <w:spacing w:before="220" w:after="220" w:line="480" w:lineRule="exact"/>
        <w:ind w:firstLine="567"/>
        <w:jc w:val="center"/>
        <w:rPr>
          <w:rFonts w:eastAsia="仿宋_GB2312"/>
          <w:b/>
          <w:bCs/>
          <w:sz w:val="28"/>
        </w:rPr>
      </w:pPr>
      <w:r w:rsidRPr="00B643C8">
        <w:rPr>
          <w:rFonts w:eastAsia="仿宋_GB2312"/>
          <w:b/>
          <w:bCs/>
          <w:sz w:val="28"/>
          <w:lang w:val="en-US"/>
        </w:rPr>
        <w:lastRenderedPageBreak/>
        <w:t xml:space="preserve">Summary of </w:t>
      </w:r>
      <w:r w:rsidR="009E5B30">
        <w:rPr>
          <w:rFonts w:eastAsia="仿宋_GB2312"/>
          <w:b/>
          <w:bCs/>
          <w:sz w:val="28"/>
          <w:lang w:val="en-US"/>
        </w:rPr>
        <w:t>BHR Subsidiaries and Managed Funds</w:t>
      </w:r>
    </w:p>
    <w:tbl>
      <w:tblPr>
        <w:tblW w:w="13750" w:type="dxa"/>
        <w:tblInd w:w="-5" w:type="dxa"/>
        <w:tblLook w:val="04A0" w:firstRow="1" w:lastRow="0" w:firstColumn="1" w:lastColumn="0" w:noHBand="0" w:noVBand="1"/>
      </w:tblPr>
      <w:tblGrid>
        <w:gridCol w:w="956"/>
        <w:gridCol w:w="1297"/>
        <w:gridCol w:w="3327"/>
        <w:gridCol w:w="3023"/>
        <w:gridCol w:w="1411"/>
        <w:gridCol w:w="1118"/>
        <w:gridCol w:w="2618"/>
      </w:tblGrid>
      <w:tr w:rsidR="00A26F8C" w:rsidRPr="00B643C8" w14:paraId="671764BD" w14:textId="77777777" w:rsidTr="004F604A">
        <w:trPr>
          <w:trHeight w:val="277"/>
        </w:trPr>
        <w:tc>
          <w:tcPr>
            <w:tcW w:w="9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A185F" w14:textId="77777777" w:rsidR="00B643C8" w:rsidRPr="00B643C8" w:rsidRDefault="00B643C8" w:rsidP="00B643C8">
            <w:pPr>
              <w:spacing w:line="200" w:lineRule="exact"/>
              <w:jc w:val="center"/>
              <w:rPr>
                <w:rFonts w:eastAsia="仿宋"/>
                <w:b/>
                <w:bCs/>
                <w:color w:val="000000"/>
                <w:sz w:val="18"/>
                <w:szCs w:val="18"/>
              </w:rPr>
            </w:pPr>
          </w:p>
        </w:tc>
        <w:tc>
          <w:tcPr>
            <w:tcW w:w="1297" w:type="dxa"/>
            <w:tcBorders>
              <w:top w:val="single" w:sz="4" w:space="0" w:color="auto"/>
              <w:left w:val="nil"/>
              <w:bottom w:val="single" w:sz="4" w:space="0" w:color="auto"/>
              <w:right w:val="single" w:sz="4" w:space="0" w:color="auto"/>
            </w:tcBorders>
            <w:shd w:val="clear" w:color="auto" w:fill="auto"/>
            <w:vAlign w:val="center"/>
            <w:hideMark/>
          </w:tcPr>
          <w:p w14:paraId="39C5FB29" w14:textId="2B70F06B" w:rsidR="00B643C8" w:rsidRPr="00B643C8" w:rsidRDefault="00A26F8C" w:rsidP="009E5B30">
            <w:pPr>
              <w:spacing w:line="200" w:lineRule="exact"/>
              <w:jc w:val="center"/>
              <w:rPr>
                <w:rFonts w:eastAsia="仿宋"/>
                <w:b/>
                <w:bCs/>
                <w:color w:val="000000"/>
                <w:sz w:val="18"/>
                <w:szCs w:val="18"/>
              </w:rPr>
            </w:pPr>
            <w:r>
              <w:rPr>
                <w:rFonts w:eastAsia="仿宋"/>
                <w:b/>
                <w:bCs/>
                <w:color w:val="000000"/>
                <w:sz w:val="18"/>
                <w:szCs w:val="18"/>
              </w:rPr>
              <w:t>Legal Form</w:t>
            </w:r>
          </w:p>
        </w:tc>
        <w:tc>
          <w:tcPr>
            <w:tcW w:w="3327" w:type="dxa"/>
            <w:tcBorders>
              <w:top w:val="single" w:sz="4" w:space="0" w:color="auto"/>
              <w:left w:val="nil"/>
              <w:bottom w:val="single" w:sz="4" w:space="0" w:color="auto"/>
              <w:right w:val="single" w:sz="4" w:space="0" w:color="auto"/>
            </w:tcBorders>
            <w:shd w:val="clear" w:color="auto" w:fill="auto"/>
            <w:vAlign w:val="center"/>
            <w:hideMark/>
          </w:tcPr>
          <w:p w14:paraId="7B41171A" w14:textId="4A25CC44" w:rsidR="00B643C8" w:rsidRPr="00B643C8" w:rsidRDefault="00A26F8C" w:rsidP="00B643C8">
            <w:pPr>
              <w:spacing w:line="200" w:lineRule="exact"/>
              <w:jc w:val="center"/>
              <w:rPr>
                <w:rFonts w:eastAsia="仿宋"/>
                <w:b/>
                <w:bCs/>
                <w:color w:val="000000"/>
                <w:sz w:val="18"/>
                <w:szCs w:val="18"/>
              </w:rPr>
            </w:pPr>
            <w:r>
              <w:rPr>
                <w:rFonts w:eastAsia="仿宋"/>
                <w:b/>
                <w:bCs/>
                <w:color w:val="000000"/>
                <w:sz w:val="18"/>
                <w:szCs w:val="18"/>
              </w:rPr>
              <w:t>Nature</w:t>
            </w:r>
            <w:r w:rsidR="00DC5652">
              <w:rPr>
                <w:rFonts w:eastAsia="仿宋"/>
                <w:b/>
                <w:bCs/>
                <w:color w:val="000000"/>
                <w:sz w:val="18"/>
                <w:szCs w:val="18"/>
              </w:rPr>
              <w:t xml:space="preserve"> / Purpose</w:t>
            </w:r>
            <w:r>
              <w:rPr>
                <w:rFonts w:eastAsia="仿宋"/>
                <w:b/>
                <w:bCs/>
                <w:color w:val="000000"/>
                <w:sz w:val="18"/>
                <w:szCs w:val="18"/>
              </w:rPr>
              <w:t xml:space="preserve"> of Entity</w:t>
            </w:r>
          </w:p>
        </w:tc>
        <w:tc>
          <w:tcPr>
            <w:tcW w:w="3023" w:type="dxa"/>
            <w:tcBorders>
              <w:top w:val="single" w:sz="4" w:space="0" w:color="auto"/>
              <w:left w:val="nil"/>
              <w:bottom w:val="single" w:sz="4" w:space="0" w:color="auto"/>
              <w:right w:val="single" w:sz="4" w:space="0" w:color="auto"/>
            </w:tcBorders>
            <w:shd w:val="clear" w:color="auto" w:fill="auto"/>
            <w:vAlign w:val="center"/>
            <w:hideMark/>
          </w:tcPr>
          <w:p w14:paraId="0B203E07" w14:textId="4E987CE3" w:rsidR="00B643C8" w:rsidRPr="00B643C8" w:rsidRDefault="00B643C8" w:rsidP="00B643C8">
            <w:pPr>
              <w:spacing w:line="200" w:lineRule="exact"/>
              <w:jc w:val="center"/>
              <w:rPr>
                <w:rFonts w:eastAsia="仿宋"/>
                <w:b/>
                <w:bCs/>
                <w:color w:val="000000"/>
                <w:sz w:val="18"/>
                <w:szCs w:val="18"/>
              </w:rPr>
            </w:pPr>
            <w:r w:rsidRPr="00B643C8">
              <w:rPr>
                <w:rFonts w:eastAsia="仿宋" w:hint="eastAsia"/>
                <w:b/>
                <w:bCs/>
                <w:color w:val="000000"/>
                <w:sz w:val="18"/>
                <w:szCs w:val="18"/>
              </w:rPr>
              <w:t>Shareholder</w:t>
            </w:r>
            <w:r w:rsidR="009E5B30">
              <w:rPr>
                <w:rFonts w:eastAsia="仿宋"/>
                <w:b/>
                <w:bCs/>
                <w:color w:val="000000"/>
                <w:sz w:val="18"/>
                <w:szCs w:val="18"/>
              </w:rPr>
              <w:t xml:space="preserve"> </w:t>
            </w:r>
            <w:r w:rsidRPr="00B643C8">
              <w:rPr>
                <w:rFonts w:eastAsia="仿宋" w:hint="eastAsia"/>
                <w:b/>
                <w:bCs/>
                <w:color w:val="000000"/>
                <w:sz w:val="18"/>
                <w:szCs w:val="18"/>
              </w:rPr>
              <w:t>/</w:t>
            </w:r>
            <w:r w:rsidR="009E5B30">
              <w:rPr>
                <w:rFonts w:eastAsia="仿宋"/>
                <w:b/>
                <w:bCs/>
                <w:color w:val="000000"/>
                <w:sz w:val="18"/>
                <w:szCs w:val="18"/>
              </w:rPr>
              <w:t xml:space="preserve"> General </w:t>
            </w:r>
            <w:r w:rsidRPr="00B643C8">
              <w:rPr>
                <w:rFonts w:eastAsia="仿宋" w:hint="eastAsia"/>
                <w:b/>
                <w:bCs/>
                <w:color w:val="000000"/>
                <w:sz w:val="18"/>
                <w:szCs w:val="18"/>
              </w:rPr>
              <w:t>Partner</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6EF85680" w14:textId="4AFBE835" w:rsidR="00B643C8" w:rsidRPr="00B643C8" w:rsidRDefault="00B643C8" w:rsidP="00B643C8">
            <w:pPr>
              <w:spacing w:line="200" w:lineRule="exact"/>
              <w:jc w:val="center"/>
              <w:rPr>
                <w:rFonts w:eastAsia="仿宋"/>
                <w:b/>
                <w:bCs/>
                <w:color w:val="000000"/>
                <w:sz w:val="18"/>
                <w:szCs w:val="18"/>
              </w:rPr>
            </w:pPr>
            <w:r w:rsidRPr="00B643C8">
              <w:rPr>
                <w:rFonts w:eastAsia="仿宋"/>
                <w:b/>
                <w:bCs/>
                <w:color w:val="000000"/>
                <w:sz w:val="18"/>
                <w:szCs w:val="18"/>
              </w:rPr>
              <w:t>Place of Registration</w:t>
            </w:r>
            <w:r w:rsidR="009E5B30">
              <w:rPr>
                <w:rFonts w:eastAsia="仿宋"/>
                <w:b/>
                <w:bCs/>
                <w:color w:val="000000"/>
                <w:sz w:val="18"/>
                <w:szCs w:val="18"/>
              </w:rPr>
              <w:t xml:space="preserve"> </w:t>
            </w:r>
            <w:r w:rsidRPr="00B643C8">
              <w:rPr>
                <w:rFonts w:eastAsia="仿宋"/>
                <w:b/>
                <w:bCs/>
                <w:color w:val="000000"/>
                <w:sz w:val="18"/>
                <w:szCs w:val="18"/>
              </w:rPr>
              <w:t>/</w:t>
            </w:r>
          </w:p>
          <w:p w14:paraId="481B6309" w14:textId="77777777" w:rsidR="00B643C8" w:rsidRPr="00B643C8" w:rsidRDefault="00B643C8" w:rsidP="00B643C8">
            <w:pPr>
              <w:spacing w:line="200" w:lineRule="exact"/>
              <w:jc w:val="center"/>
              <w:rPr>
                <w:rFonts w:eastAsia="仿宋"/>
                <w:b/>
                <w:bCs/>
                <w:color w:val="000000"/>
                <w:sz w:val="18"/>
                <w:szCs w:val="18"/>
              </w:rPr>
            </w:pPr>
            <w:r w:rsidRPr="00B643C8">
              <w:rPr>
                <w:rFonts w:eastAsia="仿宋"/>
                <w:b/>
                <w:bCs/>
                <w:color w:val="000000"/>
                <w:sz w:val="18"/>
                <w:szCs w:val="18"/>
              </w:rPr>
              <w:t>Incorporation</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14:paraId="5DB337E5" w14:textId="2F7C68BB" w:rsidR="00B643C8" w:rsidRPr="00B643C8" w:rsidRDefault="00A26F8C" w:rsidP="00B643C8">
            <w:pPr>
              <w:spacing w:line="200" w:lineRule="exact"/>
              <w:jc w:val="center"/>
              <w:rPr>
                <w:rFonts w:eastAsia="仿宋"/>
                <w:b/>
                <w:bCs/>
                <w:color w:val="000000"/>
                <w:sz w:val="18"/>
                <w:szCs w:val="18"/>
              </w:rPr>
            </w:pPr>
            <w:r>
              <w:rPr>
                <w:rFonts w:eastAsia="仿宋"/>
                <w:b/>
                <w:bCs/>
                <w:color w:val="000000"/>
                <w:sz w:val="18"/>
                <w:szCs w:val="18"/>
              </w:rPr>
              <w:t>Total</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14:paraId="3F742E0C" w14:textId="77777777" w:rsidR="00B643C8" w:rsidRPr="00B643C8" w:rsidRDefault="00B643C8" w:rsidP="00B643C8">
            <w:pPr>
              <w:spacing w:line="200" w:lineRule="exact"/>
              <w:jc w:val="center"/>
              <w:rPr>
                <w:rFonts w:eastAsia="仿宋"/>
                <w:b/>
                <w:bCs/>
                <w:color w:val="000000"/>
                <w:sz w:val="18"/>
                <w:szCs w:val="18"/>
              </w:rPr>
            </w:pPr>
            <w:r w:rsidRPr="00B643C8">
              <w:rPr>
                <w:rFonts w:eastAsia="仿宋" w:hint="eastAsia"/>
                <w:b/>
                <w:bCs/>
                <w:color w:val="000000"/>
                <w:sz w:val="18"/>
                <w:szCs w:val="18"/>
              </w:rPr>
              <w:t>Comment</w:t>
            </w:r>
          </w:p>
        </w:tc>
      </w:tr>
      <w:tr w:rsidR="00A26F8C" w:rsidRPr="00B643C8" w14:paraId="59378725" w14:textId="77777777" w:rsidTr="004F604A">
        <w:trPr>
          <w:trHeight w:val="551"/>
        </w:trPr>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14:paraId="07809376" w14:textId="77777777" w:rsidR="00B643C8" w:rsidRPr="00B643C8" w:rsidRDefault="00B643C8" w:rsidP="00B643C8">
            <w:pPr>
              <w:spacing w:line="200" w:lineRule="exact"/>
              <w:jc w:val="center"/>
              <w:rPr>
                <w:rFonts w:eastAsia="仿宋"/>
                <w:b/>
                <w:color w:val="000000"/>
                <w:sz w:val="18"/>
                <w:szCs w:val="18"/>
              </w:rPr>
            </w:pPr>
            <w:r w:rsidRPr="00B643C8">
              <w:rPr>
                <w:rFonts w:eastAsia="仿宋" w:hint="eastAsia"/>
                <w:b/>
                <w:color w:val="000000"/>
                <w:sz w:val="18"/>
                <w:szCs w:val="18"/>
              </w:rPr>
              <w:t>Onshore</w:t>
            </w:r>
          </w:p>
        </w:tc>
        <w:tc>
          <w:tcPr>
            <w:tcW w:w="1297" w:type="dxa"/>
            <w:tcBorders>
              <w:top w:val="nil"/>
              <w:left w:val="nil"/>
              <w:bottom w:val="single" w:sz="4" w:space="0" w:color="auto"/>
              <w:right w:val="single" w:sz="4" w:space="0" w:color="auto"/>
            </w:tcBorders>
            <w:shd w:val="clear" w:color="auto" w:fill="auto"/>
            <w:vAlign w:val="center"/>
            <w:hideMark/>
          </w:tcPr>
          <w:p w14:paraId="6AA5BF73" w14:textId="43F7C413" w:rsidR="00B643C8" w:rsidRPr="00B643C8" w:rsidRDefault="00A26F8C" w:rsidP="00A26F8C">
            <w:pPr>
              <w:spacing w:line="200" w:lineRule="exact"/>
              <w:rPr>
                <w:rFonts w:eastAsia="仿宋"/>
                <w:color w:val="000000"/>
                <w:sz w:val="18"/>
                <w:szCs w:val="18"/>
              </w:rPr>
            </w:pPr>
            <w:r>
              <w:rPr>
                <w:rFonts w:eastAsia="仿宋"/>
                <w:color w:val="000000"/>
                <w:sz w:val="18"/>
                <w:szCs w:val="18"/>
              </w:rPr>
              <w:t>Companies</w:t>
            </w:r>
          </w:p>
        </w:tc>
        <w:tc>
          <w:tcPr>
            <w:tcW w:w="3327" w:type="dxa"/>
            <w:tcBorders>
              <w:top w:val="nil"/>
              <w:left w:val="nil"/>
              <w:bottom w:val="single" w:sz="4" w:space="0" w:color="auto"/>
              <w:right w:val="single" w:sz="4" w:space="0" w:color="auto"/>
            </w:tcBorders>
            <w:shd w:val="clear" w:color="auto" w:fill="auto"/>
            <w:vAlign w:val="center"/>
            <w:hideMark/>
          </w:tcPr>
          <w:p w14:paraId="5B94E344" w14:textId="68133BEA" w:rsidR="009E5B30" w:rsidRDefault="009E5B30" w:rsidP="00B643C8">
            <w:pPr>
              <w:spacing w:line="200" w:lineRule="exact"/>
              <w:rPr>
                <w:rFonts w:eastAsia="仿宋"/>
                <w:color w:val="000000"/>
                <w:sz w:val="18"/>
                <w:szCs w:val="18"/>
              </w:rPr>
            </w:pPr>
            <w:r>
              <w:rPr>
                <w:rFonts w:eastAsia="仿宋" w:hint="eastAsia"/>
                <w:color w:val="000000"/>
                <w:sz w:val="18"/>
                <w:szCs w:val="18"/>
              </w:rPr>
              <w:t>Direct and indirect wholly-owned subsidiaries of BHR</w:t>
            </w:r>
            <w:r w:rsidR="00A26F8C">
              <w:rPr>
                <w:rFonts w:eastAsia="仿宋"/>
                <w:color w:val="000000"/>
                <w:sz w:val="18"/>
                <w:szCs w:val="18"/>
              </w:rPr>
              <w:t xml:space="preserve"> established in Shanghai, Shenzhen and Chengdu</w:t>
            </w:r>
          </w:p>
          <w:p w14:paraId="44E83ABD" w14:textId="77777777" w:rsidR="00A26F8C" w:rsidRDefault="00A26F8C" w:rsidP="00B643C8">
            <w:pPr>
              <w:spacing w:line="200" w:lineRule="exact"/>
              <w:rPr>
                <w:rFonts w:eastAsia="仿宋"/>
                <w:color w:val="000000"/>
                <w:sz w:val="18"/>
                <w:szCs w:val="18"/>
              </w:rPr>
            </w:pPr>
          </w:p>
          <w:p w14:paraId="0BFF0167" w14:textId="15056344" w:rsidR="00B643C8" w:rsidRPr="00B643C8" w:rsidRDefault="00B643C8" w:rsidP="00A26F8C">
            <w:pPr>
              <w:spacing w:line="200" w:lineRule="exact"/>
              <w:rPr>
                <w:rFonts w:eastAsia="仿宋"/>
                <w:color w:val="000000"/>
                <w:sz w:val="18"/>
                <w:szCs w:val="18"/>
                <w:lang w:val="en-US"/>
              </w:rPr>
            </w:pPr>
            <w:r w:rsidRPr="00B643C8">
              <w:rPr>
                <w:rFonts w:eastAsia="仿宋"/>
                <w:color w:val="000000"/>
                <w:sz w:val="18"/>
                <w:szCs w:val="18"/>
              </w:rPr>
              <w:t>.</w:t>
            </w:r>
          </w:p>
        </w:tc>
        <w:tc>
          <w:tcPr>
            <w:tcW w:w="3023" w:type="dxa"/>
            <w:tcBorders>
              <w:top w:val="nil"/>
              <w:left w:val="nil"/>
              <w:bottom w:val="single" w:sz="4" w:space="0" w:color="auto"/>
              <w:right w:val="single" w:sz="4" w:space="0" w:color="auto"/>
            </w:tcBorders>
            <w:shd w:val="clear" w:color="auto" w:fill="auto"/>
            <w:vAlign w:val="center"/>
            <w:hideMark/>
          </w:tcPr>
          <w:p w14:paraId="50E58FA1" w14:textId="6C0AD320" w:rsidR="00B643C8" w:rsidRPr="00B643C8" w:rsidRDefault="00B643C8" w:rsidP="00A26F8C">
            <w:pPr>
              <w:spacing w:line="200" w:lineRule="exact"/>
              <w:rPr>
                <w:rFonts w:eastAsia="仿宋"/>
                <w:color w:val="000000"/>
                <w:sz w:val="18"/>
                <w:szCs w:val="18"/>
              </w:rPr>
            </w:pPr>
            <w:r w:rsidRPr="00B643C8">
              <w:rPr>
                <w:rFonts w:eastAsia="仿宋" w:hint="eastAsia"/>
                <w:color w:val="000000"/>
                <w:sz w:val="18"/>
                <w:szCs w:val="18"/>
              </w:rPr>
              <w:t xml:space="preserve">Shareholder: </w:t>
            </w:r>
            <w:r w:rsidR="00A26F8C">
              <w:rPr>
                <w:rFonts w:eastAsia="仿宋"/>
                <w:color w:val="000000"/>
                <w:sz w:val="18"/>
                <w:szCs w:val="18"/>
              </w:rPr>
              <w:t>BHR</w:t>
            </w:r>
            <w:r w:rsidRPr="00B643C8">
              <w:rPr>
                <w:rFonts w:eastAsia="仿宋"/>
                <w:color w:val="000000"/>
                <w:sz w:val="18"/>
                <w:szCs w:val="18"/>
              </w:rPr>
              <w:t xml:space="preserve"> </w:t>
            </w:r>
            <w:r w:rsidR="00A26F8C">
              <w:rPr>
                <w:rFonts w:eastAsia="仿宋"/>
                <w:color w:val="000000"/>
                <w:sz w:val="18"/>
                <w:szCs w:val="18"/>
              </w:rPr>
              <w:t>directly or indirectly through its</w:t>
            </w:r>
            <w:r w:rsidR="00225D58">
              <w:rPr>
                <w:rFonts w:eastAsia="仿宋"/>
                <w:color w:val="000000"/>
                <w:sz w:val="18"/>
                <w:szCs w:val="18"/>
              </w:rPr>
              <w:t xml:space="preserve"> </w:t>
            </w:r>
            <w:r w:rsidRPr="00B643C8">
              <w:rPr>
                <w:rFonts w:eastAsia="仿宋"/>
                <w:color w:val="000000"/>
                <w:sz w:val="18"/>
                <w:szCs w:val="18"/>
              </w:rPr>
              <w:t>Shenzhen subsidiary</w:t>
            </w:r>
          </w:p>
        </w:tc>
        <w:tc>
          <w:tcPr>
            <w:tcW w:w="1411" w:type="dxa"/>
            <w:tcBorders>
              <w:top w:val="nil"/>
              <w:left w:val="nil"/>
              <w:bottom w:val="single" w:sz="4" w:space="0" w:color="auto"/>
              <w:right w:val="single" w:sz="4" w:space="0" w:color="auto"/>
            </w:tcBorders>
            <w:shd w:val="clear" w:color="auto" w:fill="auto"/>
            <w:vAlign w:val="center"/>
            <w:hideMark/>
          </w:tcPr>
          <w:p w14:paraId="11C3EAB5" w14:textId="77777777" w:rsidR="00B643C8" w:rsidRPr="00B643C8" w:rsidRDefault="00B643C8" w:rsidP="00B643C8">
            <w:pPr>
              <w:spacing w:line="200" w:lineRule="exact"/>
              <w:rPr>
                <w:rFonts w:eastAsia="仿宋"/>
                <w:color w:val="000000"/>
                <w:sz w:val="18"/>
                <w:szCs w:val="18"/>
              </w:rPr>
            </w:pPr>
            <w:r w:rsidRPr="00B643C8">
              <w:rPr>
                <w:rFonts w:eastAsia="仿宋" w:hint="eastAsia"/>
                <w:color w:val="000000"/>
                <w:sz w:val="18"/>
                <w:szCs w:val="18"/>
              </w:rPr>
              <w:t>Shanghai, Shenzhen</w:t>
            </w:r>
            <w:r w:rsidRPr="00B643C8">
              <w:rPr>
                <w:rFonts w:eastAsia="仿宋"/>
                <w:color w:val="000000"/>
                <w:sz w:val="18"/>
                <w:szCs w:val="18"/>
              </w:rPr>
              <w:t xml:space="preserve"> (Qianhai), Chengdu (Tianfu) </w:t>
            </w:r>
          </w:p>
        </w:tc>
        <w:tc>
          <w:tcPr>
            <w:tcW w:w="1118" w:type="dxa"/>
            <w:tcBorders>
              <w:top w:val="nil"/>
              <w:left w:val="nil"/>
              <w:bottom w:val="single" w:sz="4" w:space="0" w:color="auto"/>
              <w:right w:val="single" w:sz="4" w:space="0" w:color="auto"/>
            </w:tcBorders>
            <w:shd w:val="clear" w:color="auto" w:fill="auto"/>
            <w:vAlign w:val="center"/>
            <w:hideMark/>
          </w:tcPr>
          <w:p w14:paraId="240FE5B7" w14:textId="77777777" w:rsidR="00B643C8" w:rsidRPr="00B643C8" w:rsidRDefault="00B643C8" w:rsidP="00B643C8">
            <w:pPr>
              <w:spacing w:line="200" w:lineRule="exact"/>
              <w:jc w:val="center"/>
              <w:rPr>
                <w:rFonts w:eastAsia="仿宋"/>
                <w:color w:val="000000"/>
                <w:sz w:val="18"/>
                <w:szCs w:val="18"/>
              </w:rPr>
            </w:pPr>
            <w:r w:rsidRPr="00B643C8">
              <w:rPr>
                <w:rFonts w:eastAsia="仿宋"/>
                <w:color w:val="000000"/>
                <w:sz w:val="18"/>
                <w:szCs w:val="18"/>
              </w:rPr>
              <w:t>4</w:t>
            </w:r>
          </w:p>
        </w:tc>
        <w:tc>
          <w:tcPr>
            <w:tcW w:w="2618" w:type="dxa"/>
            <w:tcBorders>
              <w:top w:val="nil"/>
              <w:left w:val="nil"/>
              <w:bottom w:val="single" w:sz="4" w:space="0" w:color="auto"/>
              <w:right w:val="single" w:sz="4" w:space="0" w:color="auto"/>
            </w:tcBorders>
            <w:shd w:val="clear" w:color="auto" w:fill="auto"/>
            <w:vAlign w:val="center"/>
            <w:hideMark/>
          </w:tcPr>
          <w:p w14:paraId="10EC6DA8"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 xml:space="preserve">　</w:t>
            </w:r>
          </w:p>
        </w:tc>
      </w:tr>
      <w:tr w:rsidR="00A26F8C" w:rsidRPr="00B643C8" w14:paraId="28D51253" w14:textId="77777777" w:rsidTr="004F604A">
        <w:trPr>
          <w:trHeight w:val="701"/>
        </w:trPr>
        <w:tc>
          <w:tcPr>
            <w:tcW w:w="956" w:type="dxa"/>
            <w:vMerge/>
            <w:tcBorders>
              <w:top w:val="nil"/>
              <w:left w:val="single" w:sz="4" w:space="0" w:color="auto"/>
              <w:bottom w:val="single" w:sz="4" w:space="0" w:color="auto"/>
              <w:right w:val="single" w:sz="4" w:space="0" w:color="auto"/>
            </w:tcBorders>
            <w:vAlign w:val="center"/>
            <w:hideMark/>
          </w:tcPr>
          <w:p w14:paraId="42486A5C" w14:textId="1C224CE3" w:rsidR="00B643C8" w:rsidRPr="00B643C8" w:rsidRDefault="00B643C8" w:rsidP="00B643C8">
            <w:pPr>
              <w:spacing w:line="200" w:lineRule="exact"/>
              <w:rPr>
                <w:rFonts w:eastAsia="仿宋"/>
                <w:b/>
                <w:color w:val="000000"/>
                <w:sz w:val="18"/>
                <w:szCs w:val="18"/>
              </w:rPr>
            </w:pPr>
          </w:p>
        </w:tc>
        <w:tc>
          <w:tcPr>
            <w:tcW w:w="1297" w:type="dxa"/>
            <w:tcBorders>
              <w:top w:val="nil"/>
              <w:left w:val="nil"/>
              <w:bottom w:val="single" w:sz="4" w:space="0" w:color="auto"/>
              <w:right w:val="single" w:sz="4" w:space="0" w:color="auto"/>
            </w:tcBorders>
            <w:shd w:val="clear" w:color="auto" w:fill="auto"/>
            <w:vAlign w:val="center"/>
            <w:hideMark/>
          </w:tcPr>
          <w:p w14:paraId="6F25360B" w14:textId="1F96C2E0" w:rsidR="00B643C8" w:rsidRPr="00B643C8" w:rsidRDefault="00A26F8C" w:rsidP="00B643C8">
            <w:pPr>
              <w:spacing w:line="200" w:lineRule="exact"/>
              <w:rPr>
                <w:rFonts w:eastAsia="仿宋"/>
                <w:color w:val="000000"/>
                <w:sz w:val="18"/>
                <w:szCs w:val="18"/>
              </w:rPr>
            </w:pPr>
            <w:r>
              <w:rPr>
                <w:rFonts w:eastAsia="仿宋"/>
                <w:color w:val="000000"/>
                <w:sz w:val="18"/>
                <w:szCs w:val="18"/>
              </w:rPr>
              <w:t>Limited Partnerships</w:t>
            </w:r>
          </w:p>
        </w:tc>
        <w:tc>
          <w:tcPr>
            <w:tcW w:w="3327" w:type="dxa"/>
            <w:tcBorders>
              <w:top w:val="nil"/>
              <w:left w:val="nil"/>
              <w:bottom w:val="single" w:sz="4" w:space="0" w:color="auto"/>
              <w:right w:val="single" w:sz="4" w:space="0" w:color="auto"/>
            </w:tcBorders>
            <w:shd w:val="clear" w:color="auto" w:fill="auto"/>
            <w:vAlign w:val="center"/>
            <w:hideMark/>
          </w:tcPr>
          <w:p w14:paraId="44EE696F" w14:textId="32AC13D9" w:rsidR="00A26F8C" w:rsidRDefault="00A26F8C" w:rsidP="0020579C">
            <w:pPr>
              <w:spacing w:line="200" w:lineRule="exact"/>
              <w:rPr>
                <w:rFonts w:eastAsia="仿宋"/>
                <w:color w:val="000000"/>
                <w:sz w:val="18"/>
                <w:szCs w:val="18"/>
              </w:rPr>
            </w:pPr>
            <w:r>
              <w:rPr>
                <w:rFonts w:eastAsia="仿宋" w:hint="eastAsia"/>
                <w:color w:val="000000"/>
                <w:sz w:val="18"/>
                <w:szCs w:val="18"/>
              </w:rPr>
              <w:t>D</w:t>
            </w:r>
            <w:r>
              <w:rPr>
                <w:rFonts w:eastAsia="仿宋"/>
                <w:color w:val="000000"/>
                <w:sz w:val="18"/>
                <w:szCs w:val="18"/>
              </w:rPr>
              <w:t>eal Funds established in Shanghai, Chengdu and Wenzhou</w:t>
            </w:r>
          </w:p>
          <w:p w14:paraId="0ACF0157" w14:textId="14B34313" w:rsidR="00B643C8" w:rsidRPr="00B643C8" w:rsidRDefault="00B643C8" w:rsidP="0020579C">
            <w:pPr>
              <w:widowControl w:val="0"/>
              <w:spacing w:line="200" w:lineRule="exact"/>
              <w:ind w:left="309"/>
              <w:jc w:val="both"/>
              <w:rPr>
                <w:rFonts w:eastAsia="仿宋"/>
                <w:color w:val="000000"/>
                <w:sz w:val="18"/>
                <w:szCs w:val="18"/>
              </w:rPr>
            </w:pPr>
          </w:p>
        </w:tc>
        <w:tc>
          <w:tcPr>
            <w:tcW w:w="3023" w:type="dxa"/>
            <w:tcBorders>
              <w:top w:val="nil"/>
              <w:left w:val="nil"/>
              <w:bottom w:val="single" w:sz="4" w:space="0" w:color="auto"/>
              <w:right w:val="single" w:sz="4" w:space="0" w:color="auto"/>
            </w:tcBorders>
            <w:shd w:val="clear" w:color="auto" w:fill="auto"/>
            <w:vAlign w:val="center"/>
            <w:hideMark/>
          </w:tcPr>
          <w:p w14:paraId="42730FAB" w14:textId="726C5833" w:rsidR="00B643C8" w:rsidRPr="00DC5652" w:rsidRDefault="00B643C8" w:rsidP="00B643C8">
            <w:pPr>
              <w:spacing w:line="200" w:lineRule="exact"/>
              <w:rPr>
                <w:rFonts w:eastAsia="仿宋"/>
                <w:color w:val="000000"/>
                <w:sz w:val="18"/>
                <w:szCs w:val="18"/>
              </w:rPr>
            </w:pPr>
            <w:r w:rsidRPr="00632128">
              <w:rPr>
                <w:rFonts w:eastAsia="仿宋"/>
                <w:color w:val="000000"/>
                <w:sz w:val="18"/>
                <w:szCs w:val="18"/>
              </w:rPr>
              <w:t xml:space="preserve">GP: </w:t>
            </w:r>
            <w:r w:rsidR="00A26F8C" w:rsidRPr="00DC5652">
              <w:rPr>
                <w:rFonts w:eastAsia="仿宋"/>
                <w:color w:val="000000"/>
                <w:sz w:val="18"/>
                <w:szCs w:val="18"/>
              </w:rPr>
              <w:t>BHR</w:t>
            </w:r>
            <w:r w:rsidRPr="00DC5652">
              <w:rPr>
                <w:rFonts w:eastAsia="仿宋"/>
                <w:color w:val="000000"/>
                <w:sz w:val="18"/>
                <w:szCs w:val="18"/>
              </w:rPr>
              <w:t>, BHR Ruiyun, BHR Ruila, BHR Chengdu</w:t>
            </w:r>
          </w:p>
          <w:p w14:paraId="260966E4" w14:textId="77777777" w:rsidR="00A26F8C" w:rsidRPr="00DC5652" w:rsidRDefault="00A26F8C" w:rsidP="00B643C8">
            <w:pPr>
              <w:spacing w:line="200" w:lineRule="exact"/>
              <w:rPr>
                <w:rFonts w:eastAsia="仿宋"/>
                <w:color w:val="000000"/>
                <w:sz w:val="18"/>
                <w:szCs w:val="18"/>
              </w:rPr>
            </w:pPr>
          </w:p>
          <w:p w14:paraId="532CDB47" w14:textId="03071B6A" w:rsidR="00B643C8" w:rsidRPr="00DC5652" w:rsidRDefault="00DC5652" w:rsidP="00B643C8">
            <w:pPr>
              <w:spacing w:line="200" w:lineRule="exact"/>
              <w:rPr>
                <w:rFonts w:eastAsia="仿宋"/>
                <w:color w:val="000000"/>
                <w:sz w:val="18"/>
                <w:szCs w:val="18"/>
              </w:rPr>
            </w:pPr>
            <w:r w:rsidRPr="00DC5652">
              <w:rPr>
                <w:rFonts w:eastAsia="仿宋"/>
                <w:color w:val="000000"/>
                <w:sz w:val="18"/>
                <w:szCs w:val="18"/>
              </w:rPr>
              <w:t xml:space="preserve">Original </w:t>
            </w:r>
            <w:r w:rsidR="00B643C8" w:rsidRPr="00DC5652">
              <w:rPr>
                <w:rFonts w:eastAsia="仿宋"/>
                <w:color w:val="000000"/>
                <w:sz w:val="18"/>
                <w:szCs w:val="18"/>
              </w:rPr>
              <w:t>LP: Angju</w:t>
            </w:r>
          </w:p>
        </w:tc>
        <w:tc>
          <w:tcPr>
            <w:tcW w:w="1411" w:type="dxa"/>
            <w:tcBorders>
              <w:top w:val="nil"/>
              <w:left w:val="nil"/>
              <w:bottom w:val="single" w:sz="4" w:space="0" w:color="auto"/>
              <w:right w:val="single" w:sz="4" w:space="0" w:color="auto"/>
            </w:tcBorders>
            <w:shd w:val="clear" w:color="auto" w:fill="auto"/>
            <w:vAlign w:val="center"/>
            <w:hideMark/>
          </w:tcPr>
          <w:p w14:paraId="7AE5098F" w14:textId="77777777" w:rsidR="00B643C8" w:rsidRPr="00B643C8" w:rsidRDefault="00B643C8" w:rsidP="00B643C8">
            <w:pPr>
              <w:spacing w:line="200" w:lineRule="exact"/>
              <w:rPr>
                <w:rFonts w:eastAsia="仿宋"/>
                <w:color w:val="000000"/>
                <w:sz w:val="18"/>
                <w:szCs w:val="18"/>
              </w:rPr>
            </w:pPr>
            <w:r w:rsidRPr="00B643C8">
              <w:rPr>
                <w:rFonts w:eastAsia="仿宋" w:hint="eastAsia"/>
                <w:color w:val="000000"/>
                <w:sz w:val="18"/>
                <w:szCs w:val="18"/>
              </w:rPr>
              <w:t>Shanghai</w:t>
            </w:r>
            <w:r w:rsidRPr="00B643C8">
              <w:rPr>
                <w:rFonts w:eastAsia="仿宋"/>
                <w:color w:val="000000"/>
                <w:sz w:val="18"/>
                <w:szCs w:val="18"/>
              </w:rPr>
              <w:t>, Chengdu (Tianfu)</w:t>
            </w:r>
            <w:r w:rsidRPr="00B643C8">
              <w:rPr>
                <w:rFonts w:eastAsia="仿宋" w:hint="eastAsia"/>
                <w:color w:val="000000"/>
                <w:sz w:val="18"/>
                <w:szCs w:val="18"/>
              </w:rPr>
              <w:t>, Zhejiang (Wenzhou)</w:t>
            </w:r>
          </w:p>
        </w:tc>
        <w:tc>
          <w:tcPr>
            <w:tcW w:w="1118" w:type="dxa"/>
            <w:tcBorders>
              <w:top w:val="nil"/>
              <w:left w:val="nil"/>
              <w:bottom w:val="single" w:sz="4" w:space="0" w:color="auto"/>
              <w:right w:val="single" w:sz="4" w:space="0" w:color="auto"/>
            </w:tcBorders>
            <w:shd w:val="clear" w:color="auto" w:fill="auto"/>
            <w:vAlign w:val="center"/>
            <w:hideMark/>
          </w:tcPr>
          <w:p w14:paraId="3FAC99D3" w14:textId="77777777" w:rsidR="00B643C8" w:rsidRPr="00B643C8" w:rsidRDefault="00B643C8" w:rsidP="00B643C8">
            <w:pPr>
              <w:spacing w:line="200" w:lineRule="exact"/>
              <w:jc w:val="center"/>
              <w:rPr>
                <w:rFonts w:eastAsia="仿宋"/>
                <w:color w:val="000000"/>
                <w:sz w:val="18"/>
                <w:szCs w:val="18"/>
              </w:rPr>
            </w:pPr>
            <w:r w:rsidRPr="00B643C8">
              <w:rPr>
                <w:rFonts w:eastAsia="仿宋"/>
                <w:color w:val="000000"/>
                <w:sz w:val="18"/>
                <w:szCs w:val="18"/>
              </w:rPr>
              <w:t>16</w:t>
            </w:r>
          </w:p>
        </w:tc>
        <w:tc>
          <w:tcPr>
            <w:tcW w:w="2618" w:type="dxa"/>
            <w:tcBorders>
              <w:top w:val="nil"/>
              <w:left w:val="nil"/>
              <w:bottom w:val="single" w:sz="4" w:space="0" w:color="auto"/>
              <w:right w:val="single" w:sz="4" w:space="0" w:color="auto"/>
            </w:tcBorders>
            <w:shd w:val="clear" w:color="auto" w:fill="auto"/>
            <w:vAlign w:val="center"/>
            <w:hideMark/>
          </w:tcPr>
          <w:p w14:paraId="5B961CA0"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 xml:space="preserve">　</w:t>
            </w:r>
          </w:p>
        </w:tc>
      </w:tr>
      <w:tr w:rsidR="00A26F8C" w:rsidRPr="00B643C8" w14:paraId="27B7EBAA" w14:textId="77777777" w:rsidTr="004F604A">
        <w:trPr>
          <w:trHeight w:val="790"/>
        </w:trPr>
        <w:tc>
          <w:tcPr>
            <w:tcW w:w="956" w:type="dxa"/>
            <w:vMerge/>
            <w:tcBorders>
              <w:top w:val="nil"/>
              <w:left w:val="single" w:sz="4" w:space="0" w:color="auto"/>
              <w:bottom w:val="single" w:sz="4" w:space="0" w:color="auto"/>
              <w:right w:val="single" w:sz="4" w:space="0" w:color="auto"/>
            </w:tcBorders>
            <w:vAlign w:val="center"/>
            <w:hideMark/>
          </w:tcPr>
          <w:p w14:paraId="112CB8B8" w14:textId="77777777" w:rsidR="00B643C8" w:rsidRPr="00B643C8" w:rsidRDefault="00B643C8" w:rsidP="00B643C8">
            <w:pPr>
              <w:spacing w:line="200" w:lineRule="exact"/>
              <w:rPr>
                <w:rFonts w:eastAsia="仿宋"/>
                <w:b/>
                <w:color w:val="000000"/>
                <w:sz w:val="18"/>
                <w:szCs w:val="18"/>
              </w:rPr>
            </w:pPr>
          </w:p>
        </w:tc>
        <w:tc>
          <w:tcPr>
            <w:tcW w:w="1297" w:type="dxa"/>
            <w:tcBorders>
              <w:top w:val="nil"/>
              <w:left w:val="nil"/>
              <w:bottom w:val="single" w:sz="4" w:space="0" w:color="auto"/>
              <w:right w:val="single" w:sz="4" w:space="0" w:color="auto"/>
            </w:tcBorders>
            <w:shd w:val="clear" w:color="auto" w:fill="auto"/>
            <w:vAlign w:val="center"/>
            <w:hideMark/>
          </w:tcPr>
          <w:p w14:paraId="7BB73804" w14:textId="79945718" w:rsidR="00B643C8" w:rsidRPr="00B643C8" w:rsidRDefault="00A26F8C" w:rsidP="00A26F8C">
            <w:pPr>
              <w:spacing w:line="200" w:lineRule="exact"/>
              <w:rPr>
                <w:rFonts w:eastAsia="仿宋"/>
                <w:color w:val="000000"/>
                <w:sz w:val="18"/>
                <w:szCs w:val="18"/>
              </w:rPr>
            </w:pPr>
            <w:r>
              <w:rPr>
                <w:rFonts w:eastAsia="仿宋"/>
                <w:color w:val="000000"/>
                <w:sz w:val="18"/>
                <w:szCs w:val="18"/>
              </w:rPr>
              <w:t>Limited Partnerships</w:t>
            </w:r>
          </w:p>
        </w:tc>
        <w:tc>
          <w:tcPr>
            <w:tcW w:w="3327" w:type="dxa"/>
            <w:tcBorders>
              <w:top w:val="nil"/>
              <w:left w:val="nil"/>
              <w:bottom w:val="single" w:sz="4" w:space="0" w:color="auto"/>
              <w:right w:val="single" w:sz="4" w:space="0" w:color="auto"/>
            </w:tcBorders>
            <w:shd w:val="clear" w:color="auto" w:fill="auto"/>
            <w:vAlign w:val="center"/>
            <w:hideMark/>
          </w:tcPr>
          <w:p w14:paraId="3EECF51A" w14:textId="4977D6AF" w:rsidR="00B643C8" w:rsidRPr="00B643C8" w:rsidRDefault="00DC5652" w:rsidP="00632128">
            <w:pPr>
              <w:spacing w:line="200" w:lineRule="exact"/>
              <w:rPr>
                <w:rFonts w:eastAsia="仿宋"/>
                <w:color w:val="000000"/>
                <w:sz w:val="18"/>
                <w:szCs w:val="18"/>
              </w:rPr>
            </w:pPr>
            <w:r>
              <w:rPr>
                <w:rFonts w:eastAsia="仿宋"/>
                <w:color w:val="000000"/>
                <w:sz w:val="18"/>
                <w:szCs w:val="18"/>
              </w:rPr>
              <w:t xml:space="preserve">These fund vehicles will serve as </w:t>
            </w:r>
            <w:r w:rsidR="00A26F8C">
              <w:rPr>
                <w:rFonts w:eastAsia="仿宋"/>
                <w:color w:val="000000"/>
                <w:sz w:val="18"/>
                <w:szCs w:val="18"/>
              </w:rPr>
              <w:t>General Partners of Deal Funds</w:t>
            </w:r>
            <w:r>
              <w:rPr>
                <w:rFonts w:eastAsia="仿宋"/>
                <w:color w:val="000000"/>
                <w:sz w:val="18"/>
                <w:szCs w:val="18"/>
              </w:rPr>
              <w:t xml:space="preserve"> </w:t>
            </w:r>
          </w:p>
        </w:tc>
        <w:tc>
          <w:tcPr>
            <w:tcW w:w="3023" w:type="dxa"/>
            <w:tcBorders>
              <w:top w:val="nil"/>
              <w:left w:val="nil"/>
              <w:bottom w:val="single" w:sz="4" w:space="0" w:color="auto"/>
              <w:right w:val="single" w:sz="4" w:space="0" w:color="auto"/>
            </w:tcBorders>
            <w:shd w:val="clear" w:color="auto" w:fill="auto"/>
            <w:vAlign w:val="center"/>
            <w:hideMark/>
          </w:tcPr>
          <w:p w14:paraId="2383C5D5" w14:textId="77777777" w:rsidR="00B643C8" w:rsidRPr="00632128" w:rsidRDefault="00B643C8" w:rsidP="00B643C8">
            <w:pPr>
              <w:spacing w:line="200" w:lineRule="exact"/>
              <w:rPr>
                <w:rFonts w:eastAsia="仿宋"/>
                <w:color w:val="000000"/>
                <w:sz w:val="18"/>
                <w:szCs w:val="18"/>
              </w:rPr>
            </w:pPr>
            <w:r w:rsidRPr="00632128">
              <w:rPr>
                <w:rFonts w:eastAsia="仿宋"/>
                <w:color w:val="000000"/>
                <w:sz w:val="18"/>
                <w:szCs w:val="18"/>
              </w:rPr>
              <w:t>GP: BHR Ruiyun, BHR Ruila</w:t>
            </w:r>
          </w:p>
          <w:p w14:paraId="114938A0" w14:textId="1573E306" w:rsidR="00B643C8" w:rsidRPr="00632128" w:rsidRDefault="00B643C8" w:rsidP="00632128">
            <w:pPr>
              <w:spacing w:line="200" w:lineRule="exact"/>
              <w:rPr>
                <w:rFonts w:eastAsia="仿宋"/>
                <w:color w:val="000000"/>
                <w:sz w:val="18"/>
                <w:szCs w:val="18"/>
              </w:rPr>
            </w:pPr>
            <w:r w:rsidRPr="00E2598D">
              <w:rPr>
                <w:rFonts w:eastAsia="仿宋"/>
                <w:color w:val="000000"/>
                <w:sz w:val="18"/>
                <w:szCs w:val="18"/>
              </w:rPr>
              <w:t xml:space="preserve">LP: </w:t>
            </w:r>
            <w:r w:rsidR="00DC5652" w:rsidRPr="0020579C">
              <w:rPr>
                <w:rFonts w:eastAsia="仿宋"/>
                <w:color w:val="000000"/>
                <w:sz w:val="18"/>
                <w:szCs w:val="18"/>
              </w:rPr>
              <w:t xml:space="preserve">relevant </w:t>
            </w:r>
            <w:r w:rsidRPr="00632128">
              <w:rPr>
                <w:rFonts w:eastAsia="仿宋"/>
                <w:color w:val="000000"/>
                <w:sz w:val="18"/>
                <w:szCs w:val="18"/>
              </w:rPr>
              <w:t>Gongqingcheng</w:t>
            </w:r>
            <w:r w:rsidRPr="00DC5652">
              <w:rPr>
                <w:rFonts w:eastAsia="仿宋"/>
                <w:color w:val="000000"/>
                <w:sz w:val="18"/>
                <w:szCs w:val="18"/>
              </w:rPr>
              <w:t xml:space="preserve"> Investment Management L.P.</w:t>
            </w:r>
            <w:r w:rsidR="00DC5652" w:rsidRPr="0020579C">
              <w:rPr>
                <w:rFonts w:eastAsia="仿宋"/>
                <w:color w:val="000000"/>
                <w:sz w:val="18"/>
                <w:szCs w:val="18"/>
              </w:rPr>
              <w:t xml:space="preserve"> entity</w:t>
            </w:r>
          </w:p>
        </w:tc>
        <w:tc>
          <w:tcPr>
            <w:tcW w:w="1411" w:type="dxa"/>
            <w:tcBorders>
              <w:top w:val="nil"/>
              <w:left w:val="nil"/>
              <w:bottom w:val="single" w:sz="4" w:space="0" w:color="auto"/>
              <w:right w:val="single" w:sz="4" w:space="0" w:color="auto"/>
            </w:tcBorders>
            <w:shd w:val="clear" w:color="auto" w:fill="auto"/>
            <w:vAlign w:val="center"/>
            <w:hideMark/>
          </w:tcPr>
          <w:p w14:paraId="410E0719" w14:textId="77777777" w:rsidR="00B643C8" w:rsidRPr="00B643C8" w:rsidRDefault="00B643C8" w:rsidP="00B643C8">
            <w:pPr>
              <w:spacing w:line="200" w:lineRule="exact"/>
              <w:rPr>
                <w:rFonts w:eastAsia="仿宋"/>
                <w:color w:val="000000"/>
                <w:sz w:val="18"/>
                <w:szCs w:val="18"/>
              </w:rPr>
            </w:pPr>
            <w:r w:rsidRPr="00B643C8">
              <w:rPr>
                <w:rFonts w:eastAsia="仿宋" w:hint="eastAsia"/>
                <w:color w:val="000000"/>
                <w:sz w:val="18"/>
                <w:szCs w:val="18"/>
              </w:rPr>
              <w:t>Shanghai</w:t>
            </w:r>
          </w:p>
        </w:tc>
        <w:tc>
          <w:tcPr>
            <w:tcW w:w="1118" w:type="dxa"/>
            <w:tcBorders>
              <w:top w:val="nil"/>
              <w:left w:val="nil"/>
              <w:bottom w:val="single" w:sz="4" w:space="0" w:color="auto"/>
              <w:right w:val="single" w:sz="4" w:space="0" w:color="auto"/>
            </w:tcBorders>
            <w:shd w:val="clear" w:color="auto" w:fill="auto"/>
            <w:vAlign w:val="center"/>
            <w:hideMark/>
          </w:tcPr>
          <w:p w14:paraId="52333408" w14:textId="77777777" w:rsidR="00B643C8" w:rsidRPr="00B643C8" w:rsidRDefault="00B643C8" w:rsidP="00B643C8">
            <w:pPr>
              <w:spacing w:line="200" w:lineRule="exact"/>
              <w:jc w:val="center"/>
              <w:rPr>
                <w:rFonts w:eastAsia="仿宋"/>
                <w:color w:val="000000"/>
                <w:sz w:val="18"/>
                <w:szCs w:val="18"/>
              </w:rPr>
            </w:pPr>
            <w:r w:rsidRPr="00B643C8">
              <w:rPr>
                <w:rFonts w:eastAsia="仿宋"/>
                <w:color w:val="000000"/>
                <w:sz w:val="18"/>
                <w:szCs w:val="18"/>
              </w:rPr>
              <w:t>2</w:t>
            </w:r>
          </w:p>
        </w:tc>
        <w:tc>
          <w:tcPr>
            <w:tcW w:w="2618" w:type="dxa"/>
            <w:tcBorders>
              <w:top w:val="nil"/>
              <w:left w:val="nil"/>
              <w:bottom w:val="single" w:sz="4" w:space="0" w:color="auto"/>
              <w:right w:val="single" w:sz="4" w:space="0" w:color="auto"/>
            </w:tcBorders>
            <w:shd w:val="clear" w:color="auto" w:fill="auto"/>
            <w:vAlign w:val="center"/>
            <w:hideMark/>
          </w:tcPr>
          <w:p w14:paraId="115FEA9B" w14:textId="77777777" w:rsidR="00B643C8" w:rsidRPr="00B643C8" w:rsidRDefault="00B643C8" w:rsidP="00B643C8">
            <w:pPr>
              <w:spacing w:line="200" w:lineRule="exact"/>
              <w:rPr>
                <w:rFonts w:eastAsia="仿宋"/>
                <w:color w:val="000000"/>
                <w:sz w:val="18"/>
                <w:szCs w:val="18"/>
              </w:rPr>
            </w:pPr>
          </w:p>
        </w:tc>
      </w:tr>
      <w:tr w:rsidR="00A26F8C" w:rsidRPr="00B643C8" w14:paraId="5D151018" w14:textId="77777777" w:rsidTr="004F604A">
        <w:trPr>
          <w:trHeight w:val="547"/>
        </w:trPr>
        <w:tc>
          <w:tcPr>
            <w:tcW w:w="956" w:type="dxa"/>
            <w:vMerge/>
            <w:tcBorders>
              <w:top w:val="nil"/>
              <w:left w:val="single" w:sz="4" w:space="0" w:color="auto"/>
              <w:bottom w:val="single" w:sz="4" w:space="0" w:color="auto"/>
              <w:right w:val="single" w:sz="4" w:space="0" w:color="auto"/>
            </w:tcBorders>
            <w:vAlign w:val="center"/>
            <w:hideMark/>
          </w:tcPr>
          <w:p w14:paraId="55D8AACE" w14:textId="77777777" w:rsidR="00B643C8" w:rsidRPr="00B643C8" w:rsidRDefault="00B643C8" w:rsidP="00B643C8">
            <w:pPr>
              <w:spacing w:line="200" w:lineRule="exact"/>
              <w:rPr>
                <w:rFonts w:eastAsia="仿宋"/>
                <w:b/>
                <w:color w:val="000000"/>
                <w:sz w:val="18"/>
                <w:szCs w:val="18"/>
              </w:rPr>
            </w:pPr>
          </w:p>
        </w:tc>
        <w:tc>
          <w:tcPr>
            <w:tcW w:w="1297" w:type="dxa"/>
            <w:tcBorders>
              <w:top w:val="nil"/>
              <w:left w:val="nil"/>
              <w:bottom w:val="single" w:sz="4" w:space="0" w:color="auto"/>
              <w:right w:val="single" w:sz="4" w:space="0" w:color="auto"/>
            </w:tcBorders>
            <w:shd w:val="clear" w:color="auto" w:fill="auto"/>
            <w:vAlign w:val="center"/>
            <w:hideMark/>
          </w:tcPr>
          <w:p w14:paraId="741D76B3" w14:textId="19D922CA" w:rsidR="00B643C8" w:rsidRPr="00B643C8" w:rsidRDefault="00A26F8C" w:rsidP="00A26F8C">
            <w:pPr>
              <w:spacing w:line="200" w:lineRule="exact"/>
              <w:rPr>
                <w:rFonts w:eastAsia="仿宋"/>
                <w:color w:val="000000"/>
                <w:sz w:val="18"/>
                <w:szCs w:val="18"/>
              </w:rPr>
            </w:pPr>
            <w:r>
              <w:rPr>
                <w:rFonts w:eastAsia="仿宋"/>
                <w:color w:val="000000"/>
                <w:sz w:val="18"/>
                <w:szCs w:val="18"/>
              </w:rPr>
              <w:t>Limited Partnerships</w:t>
            </w:r>
          </w:p>
        </w:tc>
        <w:tc>
          <w:tcPr>
            <w:tcW w:w="3327" w:type="dxa"/>
            <w:tcBorders>
              <w:top w:val="nil"/>
              <w:left w:val="nil"/>
              <w:bottom w:val="single" w:sz="4" w:space="0" w:color="auto"/>
              <w:right w:val="single" w:sz="4" w:space="0" w:color="auto"/>
            </w:tcBorders>
            <w:shd w:val="clear" w:color="auto" w:fill="auto"/>
            <w:vAlign w:val="center"/>
            <w:hideMark/>
          </w:tcPr>
          <w:p w14:paraId="580AAB93" w14:textId="25099FF4" w:rsidR="00B643C8" w:rsidRPr="00B643C8" w:rsidRDefault="00A26F8C" w:rsidP="00B643C8">
            <w:pPr>
              <w:spacing w:line="200" w:lineRule="exact"/>
              <w:ind w:rightChars="-51" w:right="-122"/>
              <w:rPr>
                <w:rFonts w:eastAsia="仿宋"/>
                <w:color w:val="000000"/>
                <w:sz w:val="18"/>
                <w:szCs w:val="18"/>
              </w:rPr>
            </w:pPr>
            <w:r w:rsidRPr="00B643C8">
              <w:rPr>
                <w:rFonts w:eastAsia="仿宋"/>
                <w:color w:val="000000"/>
                <w:sz w:val="18"/>
                <w:szCs w:val="18"/>
              </w:rPr>
              <w:t>Carried Interest Entit</w:t>
            </w:r>
            <w:r>
              <w:rPr>
                <w:rFonts w:eastAsia="仿宋"/>
                <w:color w:val="000000"/>
                <w:sz w:val="18"/>
                <w:szCs w:val="18"/>
              </w:rPr>
              <w:t>ies</w:t>
            </w:r>
          </w:p>
        </w:tc>
        <w:tc>
          <w:tcPr>
            <w:tcW w:w="3023" w:type="dxa"/>
            <w:tcBorders>
              <w:top w:val="nil"/>
              <w:left w:val="nil"/>
              <w:bottom w:val="single" w:sz="4" w:space="0" w:color="auto"/>
              <w:right w:val="single" w:sz="4" w:space="0" w:color="auto"/>
            </w:tcBorders>
            <w:shd w:val="clear" w:color="auto" w:fill="auto"/>
            <w:vAlign w:val="center"/>
            <w:hideMark/>
          </w:tcPr>
          <w:p w14:paraId="2C650E1B"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GP: Angju</w:t>
            </w:r>
          </w:p>
          <w:p w14:paraId="3BDAE445" w14:textId="1E66FFE6" w:rsidR="00B643C8" w:rsidRPr="00B643C8" w:rsidRDefault="00B643C8" w:rsidP="00A26F8C">
            <w:pPr>
              <w:spacing w:line="200" w:lineRule="exact"/>
              <w:rPr>
                <w:rFonts w:eastAsia="仿宋"/>
                <w:color w:val="000000"/>
                <w:sz w:val="18"/>
                <w:szCs w:val="18"/>
              </w:rPr>
            </w:pPr>
            <w:r w:rsidRPr="00B643C8">
              <w:rPr>
                <w:rFonts w:eastAsia="仿宋"/>
                <w:color w:val="000000"/>
                <w:sz w:val="18"/>
                <w:szCs w:val="18"/>
              </w:rPr>
              <w:t xml:space="preserve">LP: </w:t>
            </w:r>
            <w:r w:rsidR="00A26F8C">
              <w:rPr>
                <w:rFonts w:eastAsia="仿宋"/>
                <w:color w:val="000000"/>
                <w:sz w:val="18"/>
                <w:szCs w:val="18"/>
              </w:rPr>
              <w:t>BHR employees</w:t>
            </w:r>
          </w:p>
        </w:tc>
        <w:tc>
          <w:tcPr>
            <w:tcW w:w="1411" w:type="dxa"/>
            <w:tcBorders>
              <w:top w:val="nil"/>
              <w:left w:val="nil"/>
              <w:bottom w:val="single" w:sz="4" w:space="0" w:color="auto"/>
              <w:right w:val="single" w:sz="4" w:space="0" w:color="auto"/>
            </w:tcBorders>
            <w:shd w:val="clear" w:color="auto" w:fill="auto"/>
            <w:vAlign w:val="center"/>
            <w:hideMark/>
          </w:tcPr>
          <w:p w14:paraId="57740953"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Gongqingcheng, Jiangxi</w:t>
            </w:r>
          </w:p>
        </w:tc>
        <w:tc>
          <w:tcPr>
            <w:tcW w:w="1118" w:type="dxa"/>
            <w:tcBorders>
              <w:top w:val="nil"/>
              <w:left w:val="nil"/>
              <w:bottom w:val="single" w:sz="4" w:space="0" w:color="auto"/>
              <w:right w:val="single" w:sz="4" w:space="0" w:color="auto"/>
            </w:tcBorders>
            <w:shd w:val="clear" w:color="auto" w:fill="auto"/>
            <w:vAlign w:val="center"/>
            <w:hideMark/>
          </w:tcPr>
          <w:p w14:paraId="1996A253" w14:textId="77777777" w:rsidR="00B643C8" w:rsidRPr="00B643C8" w:rsidRDefault="00B643C8" w:rsidP="00B643C8">
            <w:pPr>
              <w:spacing w:line="200" w:lineRule="exact"/>
              <w:jc w:val="center"/>
              <w:rPr>
                <w:rFonts w:eastAsia="仿宋"/>
                <w:color w:val="000000"/>
                <w:sz w:val="18"/>
                <w:szCs w:val="18"/>
              </w:rPr>
            </w:pPr>
            <w:r w:rsidRPr="00B643C8">
              <w:rPr>
                <w:rFonts w:eastAsia="仿宋"/>
                <w:color w:val="000000"/>
                <w:sz w:val="18"/>
                <w:szCs w:val="18"/>
              </w:rPr>
              <w:t>6</w:t>
            </w:r>
          </w:p>
        </w:tc>
        <w:tc>
          <w:tcPr>
            <w:tcW w:w="2618" w:type="dxa"/>
            <w:tcBorders>
              <w:top w:val="nil"/>
              <w:left w:val="nil"/>
              <w:bottom w:val="single" w:sz="4" w:space="0" w:color="auto"/>
              <w:right w:val="single" w:sz="4" w:space="0" w:color="auto"/>
            </w:tcBorders>
            <w:shd w:val="clear" w:color="auto" w:fill="auto"/>
            <w:vAlign w:val="center"/>
            <w:hideMark/>
          </w:tcPr>
          <w:p w14:paraId="42DE1694" w14:textId="77777777" w:rsidR="00B643C8" w:rsidRPr="00B643C8" w:rsidRDefault="00B643C8" w:rsidP="00B643C8">
            <w:pPr>
              <w:spacing w:line="200" w:lineRule="exact"/>
              <w:rPr>
                <w:rFonts w:eastAsia="仿宋"/>
                <w:color w:val="000000"/>
                <w:sz w:val="18"/>
                <w:szCs w:val="18"/>
              </w:rPr>
            </w:pPr>
          </w:p>
        </w:tc>
      </w:tr>
      <w:tr w:rsidR="00A26F8C" w:rsidRPr="00B643C8" w14:paraId="2DD2EBEB" w14:textId="77777777" w:rsidTr="004F604A">
        <w:trPr>
          <w:trHeight w:val="560"/>
        </w:trPr>
        <w:tc>
          <w:tcPr>
            <w:tcW w:w="956" w:type="dxa"/>
            <w:vMerge/>
            <w:tcBorders>
              <w:top w:val="nil"/>
              <w:left w:val="single" w:sz="4" w:space="0" w:color="auto"/>
              <w:bottom w:val="single" w:sz="4" w:space="0" w:color="auto"/>
              <w:right w:val="single" w:sz="4" w:space="0" w:color="auto"/>
            </w:tcBorders>
            <w:vAlign w:val="center"/>
            <w:hideMark/>
          </w:tcPr>
          <w:p w14:paraId="0C174AE1" w14:textId="77777777" w:rsidR="00B643C8" w:rsidRPr="00B643C8" w:rsidRDefault="00B643C8" w:rsidP="00B643C8">
            <w:pPr>
              <w:spacing w:line="200" w:lineRule="exact"/>
              <w:rPr>
                <w:rFonts w:eastAsia="仿宋"/>
                <w:b/>
                <w:color w:val="000000"/>
                <w:sz w:val="18"/>
                <w:szCs w:val="18"/>
              </w:rPr>
            </w:pPr>
          </w:p>
        </w:tc>
        <w:tc>
          <w:tcPr>
            <w:tcW w:w="1297" w:type="dxa"/>
            <w:tcBorders>
              <w:top w:val="nil"/>
              <w:left w:val="nil"/>
              <w:bottom w:val="single" w:sz="4" w:space="0" w:color="auto"/>
              <w:right w:val="single" w:sz="4" w:space="0" w:color="auto"/>
            </w:tcBorders>
            <w:shd w:val="clear" w:color="auto" w:fill="auto"/>
            <w:vAlign w:val="center"/>
            <w:hideMark/>
          </w:tcPr>
          <w:p w14:paraId="74A04B43" w14:textId="7073CE07" w:rsidR="00B643C8" w:rsidRPr="00B643C8" w:rsidRDefault="00A26F8C" w:rsidP="00B643C8">
            <w:pPr>
              <w:spacing w:line="200" w:lineRule="exact"/>
              <w:rPr>
                <w:rFonts w:eastAsia="仿宋"/>
                <w:color w:val="000000"/>
                <w:sz w:val="18"/>
                <w:szCs w:val="18"/>
              </w:rPr>
            </w:pPr>
            <w:r>
              <w:rPr>
                <w:rFonts w:eastAsia="仿宋"/>
                <w:color w:val="000000"/>
                <w:sz w:val="18"/>
                <w:szCs w:val="18"/>
              </w:rPr>
              <w:t>Employee</w:t>
            </w:r>
            <w:r w:rsidRPr="00B643C8">
              <w:rPr>
                <w:rFonts w:eastAsia="仿宋"/>
                <w:color w:val="000000"/>
                <w:sz w:val="18"/>
                <w:szCs w:val="18"/>
              </w:rPr>
              <w:t xml:space="preserve"> </w:t>
            </w:r>
            <w:r w:rsidR="00B643C8" w:rsidRPr="00B643C8">
              <w:rPr>
                <w:rFonts w:eastAsia="仿宋"/>
                <w:color w:val="000000"/>
                <w:sz w:val="18"/>
                <w:szCs w:val="18"/>
              </w:rPr>
              <w:t>Co-investment Entity</w:t>
            </w:r>
          </w:p>
        </w:tc>
        <w:tc>
          <w:tcPr>
            <w:tcW w:w="3327" w:type="dxa"/>
            <w:tcBorders>
              <w:top w:val="nil"/>
              <w:left w:val="nil"/>
              <w:bottom w:val="single" w:sz="4" w:space="0" w:color="auto"/>
              <w:right w:val="single" w:sz="4" w:space="0" w:color="auto"/>
            </w:tcBorders>
            <w:shd w:val="clear" w:color="auto" w:fill="auto"/>
            <w:vAlign w:val="center"/>
            <w:hideMark/>
          </w:tcPr>
          <w:p w14:paraId="44744C04"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Gongqingcheng Huamei Qixin Investment Management L.P.</w:t>
            </w:r>
          </w:p>
        </w:tc>
        <w:tc>
          <w:tcPr>
            <w:tcW w:w="3023" w:type="dxa"/>
            <w:tcBorders>
              <w:top w:val="nil"/>
              <w:left w:val="nil"/>
              <w:bottom w:val="single" w:sz="4" w:space="0" w:color="auto"/>
              <w:right w:val="single" w:sz="4" w:space="0" w:color="auto"/>
            </w:tcBorders>
            <w:shd w:val="clear" w:color="auto" w:fill="auto"/>
            <w:vAlign w:val="center"/>
            <w:hideMark/>
          </w:tcPr>
          <w:p w14:paraId="3C9506E7"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GP: Angju</w:t>
            </w:r>
          </w:p>
          <w:p w14:paraId="3C369067" w14:textId="7FD5394D" w:rsidR="00B643C8" w:rsidRPr="00B643C8" w:rsidRDefault="00B643C8" w:rsidP="00A26F8C">
            <w:pPr>
              <w:spacing w:line="200" w:lineRule="exact"/>
              <w:rPr>
                <w:rFonts w:eastAsia="仿宋"/>
                <w:color w:val="000000"/>
                <w:sz w:val="18"/>
                <w:szCs w:val="18"/>
              </w:rPr>
            </w:pPr>
            <w:r w:rsidRPr="00B643C8">
              <w:rPr>
                <w:rFonts w:eastAsia="仿宋"/>
                <w:color w:val="000000"/>
                <w:sz w:val="18"/>
                <w:szCs w:val="18"/>
              </w:rPr>
              <w:t xml:space="preserve">LP: </w:t>
            </w:r>
            <w:r w:rsidR="00A26F8C">
              <w:rPr>
                <w:rFonts w:eastAsia="仿宋"/>
                <w:color w:val="000000"/>
                <w:sz w:val="18"/>
                <w:szCs w:val="18"/>
              </w:rPr>
              <w:t>BHR employees</w:t>
            </w:r>
          </w:p>
        </w:tc>
        <w:tc>
          <w:tcPr>
            <w:tcW w:w="1411" w:type="dxa"/>
            <w:tcBorders>
              <w:top w:val="nil"/>
              <w:left w:val="nil"/>
              <w:bottom w:val="single" w:sz="4" w:space="0" w:color="auto"/>
              <w:right w:val="single" w:sz="4" w:space="0" w:color="auto"/>
            </w:tcBorders>
            <w:shd w:val="clear" w:color="auto" w:fill="auto"/>
            <w:vAlign w:val="center"/>
            <w:hideMark/>
          </w:tcPr>
          <w:p w14:paraId="144E9A02"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Gongqingcheng, Jiangxi</w:t>
            </w:r>
          </w:p>
        </w:tc>
        <w:tc>
          <w:tcPr>
            <w:tcW w:w="1118" w:type="dxa"/>
            <w:tcBorders>
              <w:top w:val="nil"/>
              <w:left w:val="nil"/>
              <w:bottom w:val="single" w:sz="4" w:space="0" w:color="auto"/>
              <w:right w:val="single" w:sz="4" w:space="0" w:color="auto"/>
            </w:tcBorders>
            <w:shd w:val="clear" w:color="auto" w:fill="auto"/>
            <w:vAlign w:val="center"/>
            <w:hideMark/>
          </w:tcPr>
          <w:p w14:paraId="2677095B" w14:textId="77777777" w:rsidR="00B643C8" w:rsidRPr="00B643C8" w:rsidRDefault="00B643C8" w:rsidP="00B643C8">
            <w:pPr>
              <w:spacing w:line="200" w:lineRule="exact"/>
              <w:jc w:val="center"/>
              <w:rPr>
                <w:rFonts w:eastAsia="仿宋"/>
                <w:color w:val="000000"/>
                <w:sz w:val="18"/>
                <w:szCs w:val="18"/>
              </w:rPr>
            </w:pPr>
            <w:r w:rsidRPr="00B643C8">
              <w:rPr>
                <w:rFonts w:eastAsia="仿宋"/>
                <w:color w:val="000000"/>
                <w:sz w:val="18"/>
                <w:szCs w:val="18"/>
              </w:rPr>
              <w:t>1</w:t>
            </w:r>
          </w:p>
        </w:tc>
        <w:tc>
          <w:tcPr>
            <w:tcW w:w="2618" w:type="dxa"/>
            <w:tcBorders>
              <w:top w:val="nil"/>
              <w:left w:val="nil"/>
              <w:bottom w:val="single" w:sz="4" w:space="0" w:color="auto"/>
              <w:right w:val="single" w:sz="4" w:space="0" w:color="auto"/>
            </w:tcBorders>
            <w:shd w:val="clear" w:color="auto" w:fill="auto"/>
            <w:vAlign w:val="center"/>
            <w:hideMark/>
          </w:tcPr>
          <w:p w14:paraId="3FAEBE9A"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Will serve as LP and co-invest in deal funds with other investors.</w:t>
            </w:r>
          </w:p>
        </w:tc>
      </w:tr>
      <w:tr w:rsidR="00A26F8C" w:rsidRPr="00B643C8" w14:paraId="572E6D10" w14:textId="77777777" w:rsidTr="004F604A">
        <w:trPr>
          <w:trHeight w:val="552"/>
        </w:trPr>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14:paraId="0FB16546" w14:textId="77777777" w:rsidR="00B643C8" w:rsidRPr="00B643C8" w:rsidRDefault="00B643C8" w:rsidP="00B643C8">
            <w:pPr>
              <w:spacing w:line="200" w:lineRule="exact"/>
              <w:rPr>
                <w:rFonts w:eastAsia="仿宋"/>
                <w:b/>
                <w:color w:val="000000"/>
                <w:sz w:val="18"/>
                <w:szCs w:val="18"/>
              </w:rPr>
            </w:pPr>
            <w:r w:rsidRPr="00B643C8">
              <w:rPr>
                <w:rFonts w:eastAsia="仿宋" w:hint="eastAsia"/>
                <w:b/>
                <w:color w:val="000000"/>
                <w:sz w:val="18"/>
                <w:szCs w:val="18"/>
              </w:rPr>
              <w:t>Offshore</w:t>
            </w:r>
          </w:p>
        </w:tc>
        <w:tc>
          <w:tcPr>
            <w:tcW w:w="1297" w:type="dxa"/>
            <w:tcBorders>
              <w:top w:val="nil"/>
              <w:left w:val="nil"/>
              <w:bottom w:val="single" w:sz="4" w:space="0" w:color="auto"/>
              <w:right w:val="single" w:sz="4" w:space="0" w:color="auto"/>
            </w:tcBorders>
            <w:shd w:val="clear" w:color="auto" w:fill="auto"/>
            <w:vAlign w:val="center"/>
            <w:hideMark/>
          </w:tcPr>
          <w:p w14:paraId="2386EC2C" w14:textId="32044180" w:rsidR="00B643C8" w:rsidRPr="00B643C8" w:rsidRDefault="00A26F8C" w:rsidP="00A26F8C">
            <w:pPr>
              <w:spacing w:line="200" w:lineRule="exact"/>
              <w:rPr>
                <w:rFonts w:eastAsia="仿宋"/>
                <w:color w:val="000000"/>
                <w:sz w:val="18"/>
                <w:szCs w:val="18"/>
              </w:rPr>
            </w:pPr>
            <w:r>
              <w:rPr>
                <w:rFonts w:eastAsia="仿宋"/>
                <w:color w:val="000000"/>
                <w:sz w:val="18"/>
                <w:szCs w:val="18"/>
              </w:rPr>
              <w:t xml:space="preserve">Direct </w:t>
            </w:r>
            <w:r w:rsidRPr="00B643C8">
              <w:rPr>
                <w:rFonts w:eastAsia="仿宋" w:hint="eastAsia"/>
                <w:color w:val="000000"/>
                <w:sz w:val="18"/>
                <w:szCs w:val="18"/>
              </w:rPr>
              <w:t>Subsidiar</w:t>
            </w:r>
            <w:r>
              <w:rPr>
                <w:rFonts w:eastAsia="仿宋"/>
                <w:color w:val="000000"/>
                <w:sz w:val="18"/>
                <w:szCs w:val="18"/>
              </w:rPr>
              <w:t>ies</w:t>
            </w:r>
          </w:p>
        </w:tc>
        <w:tc>
          <w:tcPr>
            <w:tcW w:w="3327" w:type="dxa"/>
            <w:tcBorders>
              <w:top w:val="nil"/>
              <w:left w:val="nil"/>
              <w:bottom w:val="single" w:sz="4" w:space="0" w:color="auto"/>
              <w:right w:val="single" w:sz="4" w:space="0" w:color="auto"/>
            </w:tcBorders>
            <w:shd w:val="clear" w:color="auto" w:fill="auto"/>
            <w:vAlign w:val="center"/>
            <w:hideMark/>
          </w:tcPr>
          <w:p w14:paraId="0A1F213D"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BHR Investment Management Limited</w:t>
            </w:r>
            <w:r w:rsidRPr="00B643C8">
              <w:rPr>
                <w:rFonts w:eastAsia="仿宋"/>
                <w:color w:val="000000"/>
                <w:sz w:val="18"/>
                <w:szCs w:val="18"/>
              </w:rPr>
              <w:br/>
              <w:t>BHR Investment Consulting Limited</w:t>
            </w:r>
          </w:p>
        </w:tc>
        <w:tc>
          <w:tcPr>
            <w:tcW w:w="3023" w:type="dxa"/>
            <w:tcBorders>
              <w:top w:val="nil"/>
              <w:left w:val="nil"/>
              <w:bottom w:val="single" w:sz="4" w:space="0" w:color="auto"/>
              <w:right w:val="single" w:sz="4" w:space="0" w:color="auto"/>
            </w:tcBorders>
            <w:shd w:val="clear" w:color="auto" w:fill="auto"/>
            <w:vAlign w:val="center"/>
            <w:hideMark/>
          </w:tcPr>
          <w:p w14:paraId="674ADF0D" w14:textId="68518F28" w:rsidR="00B643C8" w:rsidRPr="00B643C8" w:rsidRDefault="00B643C8" w:rsidP="00113311">
            <w:pPr>
              <w:spacing w:line="200" w:lineRule="exact"/>
              <w:rPr>
                <w:rFonts w:eastAsia="仿宋"/>
                <w:color w:val="000000"/>
                <w:sz w:val="18"/>
                <w:szCs w:val="18"/>
              </w:rPr>
            </w:pPr>
            <w:r w:rsidRPr="00B643C8">
              <w:rPr>
                <w:rFonts w:eastAsia="仿宋"/>
                <w:color w:val="000000"/>
                <w:sz w:val="18"/>
                <w:szCs w:val="18"/>
              </w:rPr>
              <w:t xml:space="preserve">Shareholder: </w:t>
            </w:r>
            <w:r w:rsidR="00113311">
              <w:rPr>
                <w:rFonts w:eastAsia="仿宋"/>
                <w:color w:val="000000"/>
                <w:sz w:val="18"/>
                <w:szCs w:val="18"/>
              </w:rPr>
              <w:t>BHR</w:t>
            </w:r>
          </w:p>
        </w:tc>
        <w:tc>
          <w:tcPr>
            <w:tcW w:w="1411" w:type="dxa"/>
            <w:tcBorders>
              <w:top w:val="nil"/>
              <w:left w:val="nil"/>
              <w:bottom w:val="single" w:sz="4" w:space="0" w:color="auto"/>
              <w:right w:val="single" w:sz="4" w:space="0" w:color="auto"/>
            </w:tcBorders>
            <w:shd w:val="clear" w:color="auto" w:fill="auto"/>
            <w:vAlign w:val="center"/>
            <w:hideMark/>
          </w:tcPr>
          <w:p w14:paraId="3E5BD0E9"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Hong Kong</w:t>
            </w:r>
          </w:p>
        </w:tc>
        <w:tc>
          <w:tcPr>
            <w:tcW w:w="1118" w:type="dxa"/>
            <w:tcBorders>
              <w:top w:val="nil"/>
              <w:left w:val="nil"/>
              <w:bottom w:val="single" w:sz="4" w:space="0" w:color="auto"/>
              <w:right w:val="single" w:sz="4" w:space="0" w:color="auto"/>
            </w:tcBorders>
            <w:shd w:val="clear" w:color="auto" w:fill="auto"/>
            <w:vAlign w:val="center"/>
            <w:hideMark/>
          </w:tcPr>
          <w:p w14:paraId="636A56A8" w14:textId="77777777" w:rsidR="00B643C8" w:rsidRPr="00B643C8" w:rsidRDefault="00B643C8" w:rsidP="00B643C8">
            <w:pPr>
              <w:spacing w:line="200" w:lineRule="exact"/>
              <w:jc w:val="center"/>
              <w:rPr>
                <w:rFonts w:eastAsia="仿宋"/>
                <w:color w:val="000000"/>
                <w:sz w:val="18"/>
                <w:szCs w:val="18"/>
              </w:rPr>
            </w:pPr>
            <w:r w:rsidRPr="00B643C8">
              <w:rPr>
                <w:rFonts w:eastAsia="仿宋"/>
                <w:color w:val="000000"/>
                <w:sz w:val="18"/>
                <w:szCs w:val="18"/>
              </w:rPr>
              <w:t>2</w:t>
            </w:r>
          </w:p>
        </w:tc>
        <w:tc>
          <w:tcPr>
            <w:tcW w:w="2618" w:type="dxa"/>
            <w:tcBorders>
              <w:top w:val="nil"/>
              <w:left w:val="nil"/>
              <w:bottom w:val="single" w:sz="4" w:space="0" w:color="auto"/>
              <w:right w:val="single" w:sz="4" w:space="0" w:color="auto"/>
            </w:tcBorders>
            <w:shd w:val="clear" w:color="auto" w:fill="auto"/>
            <w:vAlign w:val="center"/>
            <w:hideMark/>
          </w:tcPr>
          <w:p w14:paraId="018B46F9"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 xml:space="preserve">　</w:t>
            </w:r>
          </w:p>
        </w:tc>
      </w:tr>
      <w:tr w:rsidR="00A26F8C" w:rsidRPr="00B643C8" w14:paraId="5F499281" w14:textId="77777777" w:rsidTr="004F604A">
        <w:trPr>
          <w:trHeight w:val="712"/>
        </w:trPr>
        <w:tc>
          <w:tcPr>
            <w:tcW w:w="956" w:type="dxa"/>
            <w:vMerge/>
            <w:tcBorders>
              <w:top w:val="nil"/>
              <w:left w:val="single" w:sz="4" w:space="0" w:color="auto"/>
              <w:bottom w:val="single" w:sz="4" w:space="0" w:color="auto"/>
              <w:right w:val="single" w:sz="4" w:space="0" w:color="auto"/>
            </w:tcBorders>
            <w:vAlign w:val="center"/>
            <w:hideMark/>
          </w:tcPr>
          <w:p w14:paraId="2B1AD7E8" w14:textId="77777777" w:rsidR="00B643C8" w:rsidRPr="00B643C8" w:rsidRDefault="00B643C8" w:rsidP="00B643C8">
            <w:pPr>
              <w:spacing w:line="200" w:lineRule="exact"/>
              <w:rPr>
                <w:rFonts w:eastAsia="仿宋"/>
                <w:b/>
                <w:color w:val="000000"/>
                <w:sz w:val="18"/>
                <w:szCs w:val="18"/>
              </w:rPr>
            </w:pPr>
          </w:p>
        </w:tc>
        <w:tc>
          <w:tcPr>
            <w:tcW w:w="1297" w:type="dxa"/>
            <w:tcBorders>
              <w:top w:val="nil"/>
              <w:left w:val="nil"/>
              <w:bottom w:val="single" w:sz="4" w:space="0" w:color="auto"/>
              <w:right w:val="single" w:sz="4" w:space="0" w:color="auto"/>
            </w:tcBorders>
            <w:shd w:val="clear" w:color="auto" w:fill="auto"/>
            <w:vAlign w:val="center"/>
            <w:hideMark/>
          </w:tcPr>
          <w:p w14:paraId="3FD99D19" w14:textId="127F298D" w:rsidR="00B643C8" w:rsidRPr="00B643C8" w:rsidRDefault="00113311" w:rsidP="00113311">
            <w:pPr>
              <w:spacing w:line="200" w:lineRule="exact"/>
              <w:rPr>
                <w:rFonts w:eastAsia="仿宋"/>
                <w:sz w:val="18"/>
                <w:szCs w:val="18"/>
              </w:rPr>
            </w:pPr>
            <w:r>
              <w:rPr>
                <w:rFonts w:eastAsia="仿宋"/>
                <w:sz w:val="18"/>
                <w:szCs w:val="18"/>
              </w:rPr>
              <w:t xml:space="preserve">Indirect </w:t>
            </w:r>
            <w:r w:rsidRPr="00B643C8">
              <w:rPr>
                <w:rFonts w:eastAsia="仿宋" w:hint="eastAsia"/>
                <w:sz w:val="18"/>
                <w:szCs w:val="18"/>
              </w:rPr>
              <w:t>subsidiar</w:t>
            </w:r>
            <w:r>
              <w:rPr>
                <w:rFonts w:eastAsia="仿宋"/>
                <w:sz w:val="18"/>
                <w:szCs w:val="18"/>
              </w:rPr>
              <w:t>ies</w:t>
            </w:r>
          </w:p>
        </w:tc>
        <w:tc>
          <w:tcPr>
            <w:tcW w:w="3327" w:type="dxa"/>
            <w:tcBorders>
              <w:top w:val="nil"/>
              <w:left w:val="nil"/>
              <w:bottom w:val="single" w:sz="4" w:space="0" w:color="auto"/>
              <w:right w:val="single" w:sz="4" w:space="0" w:color="auto"/>
            </w:tcBorders>
            <w:shd w:val="clear" w:color="auto" w:fill="auto"/>
            <w:vAlign w:val="center"/>
            <w:hideMark/>
          </w:tcPr>
          <w:p w14:paraId="1A6C9C4E" w14:textId="77777777" w:rsidR="00B643C8" w:rsidRPr="00B643C8" w:rsidRDefault="00B643C8" w:rsidP="00B643C8">
            <w:pPr>
              <w:spacing w:line="200" w:lineRule="exact"/>
              <w:rPr>
                <w:rFonts w:eastAsia="仿宋"/>
                <w:sz w:val="18"/>
                <w:szCs w:val="18"/>
              </w:rPr>
            </w:pPr>
            <w:r w:rsidRPr="00B643C8">
              <w:rPr>
                <w:rFonts w:eastAsia="仿宋"/>
                <w:sz w:val="18"/>
                <w:szCs w:val="18"/>
              </w:rPr>
              <w:t>BHR (Cayman) Management Limited</w:t>
            </w:r>
            <w:r w:rsidRPr="00B643C8">
              <w:rPr>
                <w:rFonts w:eastAsia="仿宋"/>
                <w:sz w:val="18"/>
                <w:szCs w:val="18"/>
              </w:rPr>
              <w:br/>
              <w:t>BHR (Cayman) GP I, L.P.</w:t>
            </w:r>
            <w:r w:rsidRPr="00B643C8">
              <w:rPr>
                <w:rFonts w:eastAsia="仿宋"/>
                <w:sz w:val="18"/>
                <w:szCs w:val="18"/>
              </w:rPr>
              <w:br/>
              <w:t>BHR (Cayman) GP II, L.P.</w:t>
            </w:r>
            <w:r w:rsidRPr="00B643C8">
              <w:rPr>
                <w:rFonts w:eastAsia="仿宋"/>
                <w:sz w:val="18"/>
                <w:szCs w:val="18"/>
              </w:rPr>
              <w:br/>
              <w:t>BHR (Cayman) GP III, L.P.</w:t>
            </w:r>
          </w:p>
        </w:tc>
        <w:tc>
          <w:tcPr>
            <w:tcW w:w="3023" w:type="dxa"/>
            <w:tcBorders>
              <w:top w:val="nil"/>
              <w:left w:val="nil"/>
              <w:bottom w:val="single" w:sz="4" w:space="0" w:color="auto"/>
              <w:right w:val="single" w:sz="4" w:space="0" w:color="auto"/>
            </w:tcBorders>
            <w:shd w:val="clear" w:color="auto" w:fill="auto"/>
            <w:vAlign w:val="center"/>
            <w:hideMark/>
          </w:tcPr>
          <w:p w14:paraId="53B5161B" w14:textId="77777777" w:rsidR="00B643C8" w:rsidRPr="00B643C8" w:rsidRDefault="00B643C8" w:rsidP="00B643C8">
            <w:pPr>
              <w:spacing w:line="200" w:lineRule="exact"/>
              <w:rPr>
                <w:rFonts w:eastAsia="仿宋"/>
                <w:sz w:val="18"/>
                <w:szCs w:val="18"/>
              </w:rPr>
            </w:pPr>
            <w:r w:rsidRPr="00B643C8">
              <w:rPr>
                <w:rFonts w:eastAsia="仿宋"/>
                <w:sz w:val="18"/>
                <w:szCs w:val="18"/>
              </w:rPr>
              <w:t>Shareholder: BHR Investment Management Limited</w:t>
            </w:r>
          </w:p>
        </w:tc>
        <w:tc>
          <w:tcPr>
            <w:tcW w:w="1411" w:type="dxa"/>
            <w:tcBorders>
              <w:top w:val="nil"/>
              <w:left w:val="nil"/>
              <w:bottom w:val="single" w:sz="4" w:space="0" w:color="auto"/>
              <w:right w:val="single" w:sz="4" w:space="0" w:color="auto"/>
            </w:tcBorders>
            <w:shd w:val="clear" w:color="auto" w:fill="auto"/>
            <w:vAlign w:val="center"/>
            <w:hideMark/>
          </w:tcPr>
          <w:p w14:paraId="651DE55E" w14:textId="77777777" w:rsidR="00B643C8" w:rsidRPr="00B643C8" w:rsidRDefault="00B643C8" w:rsidP="00B643C8">
            <w:pPr>
              <w:spacing w:line="200" w:lineRule="exact"/>
              <w:rPr>
                <w:rFonts w:eastAsia="仿宋"/>
                <w:sz w:val="18"/>
                <w:szCs w:val="18"/>
              </w:rPr>
            </w:pPr>
            <w:r w:rsidRPr="00B643C8">
              <w:rPr>
                <w:rFonts w:eastAsia="仿宋" w:hint="eastAsia"/>
                <w:sz w:val="18"/>
                <w:szCs w:val="18"/>
              </w:rPr>
              <w:t>Cayman</w:t>
            </w:r>
          </w:p>
        </w:tc>
        <w:tc>
          <w:tcPr>
            <w:tcW w:w="1118" w:type="dxa"/>
            <w:tcBorders>
              <w:top w:val="nil"/>
              <w:left w:val="nil"/>
              <w:bottom w:val="single" w:sz="4" w:space="0" w:color="auto"/>
              <w:right w:val="single" w:sz="4" w:space="0" w:color="auto"/>
            </w:tcBorders>
            <w:shd w:val="clear" w:color="auto" w:fill="auto"/>
            <w:vAlign w:val="center"/>
            <w:hideMark/>
          </w:tcPr>
          <w:p w14:paraId="46F54600" w14:textId="77777777" w:rsidR="00B643C8" w:rsidRPr="00B643C8" w:rsidRDefault="00B643C8" w:rsidP="00B643C8">
            <w:pPr>
              <w:spacing w:line="200" w:lineRule="exact"/>
              <w:jc w:val="center"/>
              <w:rPr>
                <w:rFonts w:eastAsia="仿宋"/>
                <w:sz w:val="18"/>
                <w:szCs w:val="18"/>
              </w:rPr>
            </w:pPr>
            <w:r w:rsidRPr="00B643C8">
              <w:rPr>
                <w:rFonts w:eastAsia="仿宋"/>
                <w:sz w:val="18"/>
                <w:szCs w:val="18"/>
              </w:rPr>
              <w:t>4</w:t>
            </w:r>
          </w:p>
        </w:tc>
        <w:tc>
          <w:tcPr>
            <w:tcW w:w="2618" w:type="dxa"/>
            <w:tcBorders>
              <w:top w:val="nil"/>
              <w:left w:val="nil"/>
              <w:bottom w:val="single" w:sz="4" w:space="0" w:color="auto"/>
              <w:right w:val="single" w:sz="4" w:space="0" w:color="auto"/>
            </w:tcBorders>
            <w:shd w:val="clear" w:color="auto" w:fill="auto"/>
            <w:vAlign w:val="center"/>
            <w:hideMark/>
          </w:tcPr>
          <w:p w14:paraId="4A8B5BB2" w14:textId="77777777" w:rsidR="00B643C8" w:rsidRPr="00B643C8" w:rsidRDefault="00B643C8" w:rsidP="00B643C8">
            <w:pPr>
              <w:spacing w:line="200" w:lineRule="exact"/>
              <w:rPr>
                <w:rFonts w:eastAsia="仿宋"/>
                <w:sz w:val="18"/>
                <w:szCs w:val="18"/>
              </w:rPr>
            </w:pPr>
            <w:r w:rsidRPr="00B643C8">
              <w:rPr>
                <w:rFonts w:eastAsia="仿宋"/>
                <w:sz w:val="18"/>
                <w:szCs w:val="18"/>
              </w:rPr>
              <w:t>Will serve as Manager/GP of shell funds in Cayman Islands.</w:t>
            </w:r>
          </w:p>
        </w:tc>
      </w:tr>
      <w:tr w:rsidR="00A26F8C" w:rsidRPr="00B643C8" w14:paraId="3F180AD8" w14:textId="77777777" w:rsidTr="004F604A">
        <w:trPr>
          <w:trHeight w:val="425"/>
        </w:trPr>
        <w:tc>
          <w:tcPr>
            <w:tcW w:w="956" w:type="dxa"/>
            <w:vMerge/>
            <w:tcBorders>
              <w:top w:val="nil"/>
              <w:left w:val="single" w:sz="4" w:space="0" w:color="auto"/>
              <w:bottom w:val="single" w:sz="4" w:space="0" w:color="auto"/>
              <w:right w:val="single" w:sz="4" w:space="0" w:color="auto"/>
            </w:tcBorders>
            <w:vAlign w:val="center"/>
            <w:hideMark/>
          </w:tcPr>
          <w:p w14:paraId="24864CB6" w14:textId="77777777" w:rsidR="00B643C8" w:rsidRPr="00B643C8" w:rsidRDefault="00B643C8" w:rsidP="00B643C8">
            <w:pPr>
              <w:spacing w:line="200" w:lineRule="exact"/>
              <w:rPr>
                <w:rFonts w:eastAsia="仿宋"/>
                <w:b/>
                <w:color w:val="000000"/>
                <w:sz w:val="18"/>
                <w:szCs w:val="18"/>
              </w:rPr>
            </w:pPr>
          </w:p>
        </w:tc>
        <w:tc>
          <w:tcPr>
            <w:tcW w:w="1297" w:type="dxa"/>
            <w:vMerge w:val="restart"/>
            <w:tcBorders>
              <w:top w:val="nil"/>
              <w:left w:val="single" w:sz="4" w:space="0" w:color="auto"/>
              <w:bottom w:val="single" w:sz="4" w:space="0" w:color="auto"/>
              <w:right w:val="single" w:sz="4" w:space="0" w:color="auto"/>
            </w:tcBorders>
            <w:shd w:val="clear" w:color="auto" w:fill="auto"/>
            <w:vAlign w:val="center"/>
            <w:hideMark/>
          </w:tcPr>
          <w:p w14:paraId="4F39A088" w14:textId="3369B248" w:rsidR="00B643C8" w:rsidRPr="00B643C8" w:rsidRDefault="00113311" w:rsidP="00B643C8">
            <w:pPr>
              <w:spacing w:line="200" w:lineRule="exact"/>
              <w:rPr>
                <w:rFonts w:eastAsia="仿宋"/>
                <w:color w:val="000000"/>
                <w:sz w:val="18"/>
                <w:szCs w:val="18"/>
              </w:rPr>
            </w:pPr>
            <w:r>
              <w:rPr>
                <w:rFonts w:eastAsia="仿宋"/>
                <w:color w:val="000000"/>
                <w:sz w:val="18"/>
                <w:szCs w:val="18"/>
              </w:rPr>
              <w:t>Limited liability companies</w:t>
            </w:r>
          </w:p>
        </w:tc>
        <w:tc>
          <w:tcPr>
            <w:tcW w:w="3327" w:type="dxa"/>
            <w:tcBorders>
              <w:top w:val="nil"/>
              <w:left w:val="nil"/>
              <w:bottom w:val="single" w:sz="4" w:space="0" w:color="auto"/>
              <w:right w:val="single" w:sz="4" w:space="0" w:color="auto"/>
            </w:tcBorders>
            <w:shd w:val="clear" w:color="auto" w:fill="auto"/>
            <w:vAlign w:val="center"/>
            <w:hideMark/>
          </w:tcPr>
          <w:p w14:paraId="05891756" w14:textId="31F23BCA" w:rsidR="00113311" w:rsidRDefault="00113311" w:rsidP="00B643C8">
            <w:pPr>
              <w:spacing w:line="200" w:lineRule="exact"/>
              <w:rPr>
                <w:rFonts w:eastAsia="仿宋"/>
                <w:color w:val="000000"/>
                <w:sz w:val="18"/>
                <w:szCs w:val="18"/>
              </w:rPr>
            </w:pPr>
            <w:r>
              <w:rPr>
                <w:rFonts w:eastAsia="仿宋" w:hint="eastAsia"/>
                <w:color w:val="000000"/>
                <w:sz w:val="18"/>
                <w:szCs w:val="18"/>
              </w:rPr>
              <w:t>Specia</w:t>
            </w:r>
            <w:r>
              <w:rPr>
                <w:rFonts w:eastAsia="仿宋"/>
                <w:color w:val="000000"/>
                <w:sz w:val="18"/>
                <w:szCs w:val="18"/>
              </w:rPr>
              <w:t>l purpose vehicles for cross-border M&amp;A transactions</w:t>
            </w:r>
          </w:p>
          <w:p w14:paraId="70D06702" w14:textId="224747C4" w:rsidR="00B643C8" w:rsidRPr="00B643C8" w:rsidRDefault="00B643C8" w:rsidP="00B643C8">
            <w:pPr>
              <w:spacing w:line="200" w:lineRule="exact"/>
              <w:rPr>
                <w:rFonts w:eastAsia="仿宋"/>
                <w:color w:val="000000"/>
                <w:sz w:val="18"/>
                <w:szCs w:val="18"/>
              </w:rPr>
            </w:pPr>
          </w:p>
        </w:tc>
        <w:tc>
          <w:tcPr>
            <w:tcW w:w="3023" w:type="dxa"/>
            <w:tcBorders>
              <w:top w:val="nil"/>
              <w:left w:val="nil"/>
              <w:bottom w:val="single" w:sz="4" w:space="0" w:color="auto"/>
              <w:right w:val="single" w:sz="4" w:space="0" w:color="auto"/>
            </w:tcBorders>
            <w:shd w:val="clear" w:color="auto" w:fill="auto"/>
            <w:vAlign w:val="center"/>
            <w:hideMark/>
          </w:tcPr>
          <w:p w14:paraId="060C9D42" w14:textId="2398EBEB" w:rsidR="00B643C8" w:rsidRPr="00B643C8" w:rsidRDefault="00B643C8" w:rsidP="00113311">
            <w:pPr>
              <w:spacing w:line="200" w:lineRule="exact"/>
              <w:rPr>
                <w:rFonts w:eastAsia="仿宋"/>
                <w:color w:val="000000"/>
                <w:sz w:val="18"/>
                <w:szCs w:val="18"/>
              </w:rPr>
            </w:pPr>
            <w:r w:rsidRPr="00B643C8">
              <w:rPr>
                <w:rFonts w:eastAsia="仿宋"/>
                <w:color w:val="000000"/>
                <w:sz w:val="18"/>
                <w:szCs w:val="18"/>
              </w:rPr>
              <w:t>Shareholder:</w:t>
            </w:r>
            <w:r w:rsidR="00113311">
              <w:rPr>
                <w:rFonts w:eastAsia="仿宋"/>
                <w:color w:val="000000"/>
                <w:sz w:val="18"/>
                <w:szCs w:val="18"/>
              </w:rPr>
              <w:t xml:space="preserve"> </w:t>
            </w:r>
            <w:r w:rsidRPr="00B643C8">
              <w:rPr>
                <w:rFonts w:eastAsia="仿宋"/>
                <w:color w:val="000000"/>
                <w:sz w:val="18"/>
                <w:szCs w:val="18"/>
              </w:rPr>
              <w:t>Jonathan Li</w:t>
            </w:r>
            <w:r w:rsidR="00113311">
              <w:rPr>
                <w:rFonts w:eastAsia="仿宋"/>
                <w:color w:val="000000"/>
                <w:sz w:val="18"/>
                <w:szCs w:val="18"/>
              </w:rPr>
              <w:t xml:space="preserve"> </w:t>
            </w:r>
            <w:r w:rsidRPr="00B643C8">
              <w:rPr>
                <w:rFonts w:eastAsia="仿宋"/>
                <w:color w:val="000000"/>
                <w:sz w:val="18"/>
                <w:szCs w:val="18"/>
              </w:rPr>
              <w:t>/</w:t>
            </w:r>
            <w:r w:rsidR="00113311">
              <w:rPr>
                <w:rFonts w:eastAsia="仿宋"/>
                <w:color w:val="000000"/>
                <w:sz w:val="18"/>
                <w:szCs w:val="18"/>
              </w:rPr>
              <w:t xml:space="preserve"> </w:t>
            </w:r>
            <w:r w:rsidRPr="00B643C8">
              <w:rPr>
                <w:rFonts w:eastAsia="仿宋"/>
                <w:color w:val="000000"/>
                <w:sz w:val="18"/>
                <w:szCs w:val="18"/>
              </w:rPr>
              <w:t>Onshore Deal Fund</w:t>
            </w:r>
          </w:p>
        </w:tc>
        <w:tc>
          <w:tcPr>
            <w:tcW w:w="1411" w:type="dxa"/>
            <w:tcBorders>
              <w:top w:val="nil"/>
              <w:left w:val="nil"/>
              <w:bottom w:val="single" w:sz="4" w:space="0" w:color="auto"/>
              <w:right w:val="single" w:sz="4" w:space="0" w:color="auto"/>
            </w:tcBorders>
            <w:shd w:val="clear" w:color="auto" w:fill="auto"/>
            <w:vAlign w:val="center"/>
            <w:hideMark/>
          </w:tcPr>
          <w:p w14:paraId="2CF9A540"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Hong Kong</w:t>
            </w:r>
          </w:p>
        </w:tc>
        <w:tc>
          <w:tcPr>
            <w:tcW w:w="1118" w:type="dxa"/>
            <w:tcBorders>
              <w:top w:val="nil"/>
              <w:left w:val="nil"/>
              <w:bottom w:val="single" w:sz="4" w:space="0" w:color="auto"/>
              <w:right w:val="single" w:sz="4" w:space="0" w:color="auto"/>
            </w:tcBorders>
            <w:shd w:val="clear" w:color="auto" w:fill="auto"/>
            <w:vAlign w:val="center"/>
            <w:hideMark/>
          </w:tcPr>
          <w:p w14:paraId="00454B8A" w14:textId="77777777" w:rsidR="00B643C8" w:rsidRPr="00B643C8" w:rsidRDefault="00B643C8" w:rsidP="00B643C8">
            <w:pPr>
              <w:spacing w:line="200" w:lineRule="exact"/>
              <w:jc w:val="center"/>
              <w:rPr>
                <w:rFonts w:eastAsia="仿宋"/>
                <w:color w:val="000000"/>
                <w:sz w:val="18"/>
                <w:szCs w:val="18"/>
              </w:rPr>
            </w:pPr>
            <w:r w:rsidRPr="00B643C8">
              <w:rPr>
                <w:rFonts w:eastAsia="仿宋"/>
                <w:color w:val="000000"/>
                <w:sz w:val="18"/>
                <w:szCs w:val="18"/>
              </w:rPr>
              <w:t>4</w:t>
            </w:r>
          </w:p>
        </w:tc>
        <w:tc>
          <w:tcPr>
            <w:tcW w:w="2618" w:type="dxa"/>
            <w:vMerge w:val="restart"/>
            <w:tcBorders>
              <w:top w:val="nil"/>
              <w:left w:val="single" w:sz="4" w:space="0" w:color="auto"/>
              <w:bottom w:val="single" w:sz="4" w:space="0" w:color="auto"/>
              <w:right w:val="single" w:sz="4" w:space="0" w:color="auto"/>
            </w:tcBorders>
            <w:shd w:val="clear" w:color="auto" w:fill="auto"/>
            <w:vAlign w:val="center"/>
            <w:hideMark/>
          </w:tcPr>
          <w:p w14:paraId="7D6FA4F3" w14:textId="76526A22" w:rsidR="00B643C8" w:rsidRPr="00B643C8" w:rsidRDefault="00B643C8" w:rsidP="00113311">
            <w:pPr>
              <w:spacing w:line="200" w:lineRule="exact"/>
              <w:rPr>
                <w:rFonts w:eastAsia="仿宋"/>
                <w:color w:val="000000"/>
                <w:sz w:val="18"/>
                <w:szCs w:val="18"/>
              </w:rPr>
            </w:pPr>
            <w:r w:rsidRPr="00B643C8">
              <w:rPr>
                <w:rFonts w:eastAsia="仿宋"/>
                <w:color w:val="000000"/>
                <w:sz w:val="18"/>
                <w:szCs w:val="18"/>
              </w:rPr>
              <w:t>Will serve as SPVs in overseas M&amp;A projects</w:t>
            </w:r>
            <w:r w:rsidR="00113311">
              <w:rPr>
                <w:rFonts w:eastAsia="仿宋"/>
                <w:color w:val="000000"/>
                <w:sz w:val="18"/>
                <w:szCs w:val="18"/>
              </w:rPr>
              <w:t xml:space="preserve"> where</w:t>
            </w:r>
            <w:r w:rsidRPr="00B643C8">
              <w:rPr>
                <w:rFonts w:eastAsia="仿宋"/>
                <w:color w:val="000000"/>
                <w:sz w:val="18"/>
                <w:szCs w:val="18"/>
              </w:rPr>
              <w:t xml:space="preserve"> Jonathan Li </w:t>
            </w:r>
            <w:r w:rsidR="00113311">
              <w:rPr>
                <w:rFonts w:eastAsia="仿宋"/>
                <w:color w:val="000000"/>
                <w:sz w:val="18"/>
                <w:szCs w:val="18"/>
              </w:rPr>
              <w:t>serves as</w:t>
            </w:r>
            <w:r w:rsidR="00113311" w:rsidRPr="00B643C8">
              <w:rPr>
                <w:rFonts w:eastAsia="仿宋"/>
                <w:color w:val="000000"/>
                <w:sz w:val="18"/>
                <w:szCs w:val="18"/>
              </w:rPr>
              <w:t xml:space="preserve"> </w:t>
            </w:r>
            <w:r w:rsidRPr="00B643C8">
              <w:rPr>
                <w:rFonts w:eastAsia="仿宋"/>
                <w:color w:val="000000"/>
                <w:sz w:val="18"/>
                <w:szCs w:val="18"/>
              </w:rPr>
              <w:t>the sole</w:t>
            </w:r>
            <w:r w:rsidR="00113311">
              <w:rPr>
                <w:rFonts w:eastAsia="仿宋"/>
                <w:color w:val="000000"/>
                <w:sz w:val="18"/>
                <w:szCs w:val="18"/>
              </w:rPr>
              <w:t xml:space="preserve"> initial</w:t>
            </w:r>
            <w:r w:rsidRPr="00B643C8">
              <w:rPr>
                <w:rFonts w:eastAsia="仿宋"/>
                <w:color w:val="000000"/>
                <w:sz w:val="18"/>
                <w:szCs w:val="18"/>
              </w:rPr>
              <w:t xml:space="preserve"> shareholder</w:t>
            </w:r>
            <w:r w:rsidR="00113311">
              <w:rPr>
                <w:rFonts w:eastAsia="仿宋"/>
                <w:color w:val="000000"/>
                <w:sz w:val="18"/>
                <w:szCs w:val="18"/>
              </w:rPr>
              <w:t xml:space="preserve"> and</w:t>
            </w:r>
            <w:r w:rsidRPr="00B643C8">
              <w:rPr>
                <w:rFonts w:eastAsia="仿宋"/>
                <w:color w:val="000000"/>
                <w:sz w:val="18"/>
                <w:szCs w:val="18"/>
              </w:rPr>
              <w:t xml:space="preserve"> upon registration</w:t>
            </w:r>
            <w:r w:rsidR="00225D58">
              <w:rPr>
                <w:rFonts w:eastAsia="仿宋"/>
                <w:color w:val="000000"/>
                <w:sz w:val="18"/>
                <w:szCs w:val="18"/>
              </w:rPr>
              <w:t xml:space="preserve"> </w:t>
            </w:r>
            <w:r w:rsidRPr="00B643C8">
              <w:rPr>
                <w:rFonts w:eastAsia="仿宋"/>
                <w:color w:val="000000"/>
                <w:sz w:val="18"/>
                <w:szCs w:val="18"/>
              </w:rPr>
              <w:t>transfer</w:t>
            </w:r>
            <w:r w:rsidR="00113311">
              <w:rPr>
                <w:rFonts w:eastAsia="仿宋"/>
                <w:color w:val="000000"/>
                <w:sz w:val="18"/>
                <w:szCs w:val="18"/>
              </w:rPr>
              <w:t>s</w:t>
            </w:r>
            <w:r w:rsidRPr="00B643C8">
              <w:rPr>
                <w:rFonts w:eastAsia="仿宋"/>
                <w:color w:val="000000"/>
                <w:sz w:val="18"/>
                <w:szCs w:val="18"/>
              </w:rPr>
              <w:t xml:space="preserve"> all his shares to the deal fund </w:t>
            </w:r>
            <w:r w:rsidR="00113311">
              <w:rPr>
                <w:rFonts w:eastAsia="仿宋"/>
                <w:color w:val="000000"/>
                <w:sz w:val="18"/>
                <w:szCs w:val="18"/>
              </w:rPr>
              <w:t>a</w:t>
            </w:r>
            <w:r w:rsidRPr="00B643C8">
              <w:rPr>
                <w:rFonts w:eastAsia="仿宋"/>
                <w:color w:val="000000"/>
                <w:sz w:val="18"/>
                <w:szCs w:val="18"/>
              </w:rPr>
              <w:t>s necessary.</w:t>
            </w:r>
          </w:p>
        </w:tc>
      </w:tr>
      <w:tr w:rsidR="00A26F8C" w:rsidRPr="00B643C8" w14:paraId="3EDF3D07" w14:textId="77777777" w:rsidTr="004F604A">
        <w:trPr>
          <w:trHeight w:val="545"/>
        </w:trPr>
        <w:tc>
          <w:tcPr>
            <w:tcW w:w="956" w:type="dxa"/>
            <w:vMerge/>
            <w:tcBorders>
              <w:top w:val="nil"/>
              <w:left w:val="single" w:sz="4" w:space="0" w:color="auto"/>
              <w:bottom w:val="single" w:sz="4" w:space="0" w:color="auto"/>
              <w:right w:val="single" w:sz="4" w:space="0" w:color="auto"/>
            </w:tcBorders>
            <w:vAlign w:val="center"/>
            <w:hideMark/>
          </w:tcPr>
          <w:p w14:paraId="1864DF68" w14:textId="77777777" w:rsidR="00B643C8" w:rsidRPr="00B643C8" w:rsidRDefault="00B643C8" w:rsidP="00B643C8">
            <w:pPr>
              <w:spacing w:line="200" w:lineRule="exact"/>
              <w:rPr>
                <w:rFonts w:eastAsia="仿宋"/>
                <w:b/>
                <w:color w:val="000000"/>
                <w:sz w:val="18"/>
                <w:szCs w:val="18"/>
              </w:rPr>
            </w:pPr>
          </w:p>
        </w:tc>
        <w:tc>
          <w:tcPr>
            <w:tcW w:w="1297" w:type="dxa"/>
            <w:vMerge/>
            <w:tcBorders>
              <w:top w:val="nil"/>
              <w:left w:val="single" w:sz="4" w:space="0" w:color="auto"/>
              <w:bottom w:val="single" w:sz="4" w:space="0" w:color="auto"/>
              <w:right w:val="single" w:sz="4" w:space="0" w:color="auto"/>
            </w:tcBorders>
            <w:vAlign w:val="center"/>
            <w:hideMark/>
          </w:tcPr>
          <w:p w14:paraId="70DB5193" w14:textId="77777777" w:rsidR="00B643C8" w:rsidRPr="00B643C8" w:rsidRDefault="00B643C8" w:rsidP="00B643C8">
            <w:pPr>
              <w:spacing w:line="200" w:lineRule="exact"/>
              <w:rPr>
                <w:rFonts w:eastAsia="仿宋"/>
                <w:color w:val="000000"/>
                <w:sz w:val="18"/>
                <w:szCs w:val="18"/>
              </w:rPr>
            </w:pPr>
          </w:p>
        </w:tc>
        <w:tc>
          <w:tcPr>
            <w:tcW w:w="3327" w:type="dxa"/>
            <w:tcBorders>
              <w:top w:val="nil"/>
              <w:left w:val="nil"/>
              <w:bottom w:val="single" w:sz="4" w:space="0" w:color="auto"/>
              <w:right w:val="single" w:sz="4" w:space="0" w:color="auto"/>
            </w:tcBorders>
            <w:shd w:val="clear" w:color="auto" w:fill="auto"/>
            <w:vAlign w:val="center"/>
            <w:hideMark/>
          </w:tcPr>
          <w:p w14:paraId="28D56878" w14:textId="5299C1DB" w:rsidR="00B643C8" w:rsidRPr="00B643C8" w:rsidRDefault="00B643C8" w:rsidP="00B643C8">
            <w:pPr>
              <w:spacing w:line="200" w:lineRule="exact"/>
              <w:rPr>
                <w:rFonts w:eastAsia="仿宋"/>
                <w:color w:val="000000"/>
                <w:sz w:val="18"/>
                <w:szCs w:val="18"/>
              </w:rPr>
            </w:pPr>
          </w:p>
        </w:tc>
        <w:tc>
          <w:tcPr>
            <w:tcW w:w="3023" w:type="dxa"/>
            <w:tcBorders>
              <w:top w:val="nil"/>
              <w:left w:val="nil"/>
              <w:bottom w:val="single" w:sz="4" w:space="0" w:color="auto"/>
              <w:right w:val="single" w:sz="4" w:space="0" w:color="auto"/>
            </w:tcBorders>
            <w:shd w:val="clear" w:color="auto" w:fill="auto"/>
            <w:vAlign w:val="center"/>
            <w:hideMark/>
          </w:tcPr>
          <w:p w14:paraId="1E158502"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Shareholder: Mr. Jonathan Li/Onshore Deal Fund</w:t>
            </w:r>
          </w:p>
        </w:tc>
        <w:tc>
          <w:tcPr>
            <w:tcW w:w="1411" w:type="dxa"/>
            <w:tcBorders>
              <w:top w:val="nil"/>
              <w:left w:val="nil"/>
              <w:bottom w:val="single" w:sz="4" w:space="0" w:color="auto"/>
              <w:right w:val="single" w:sz="4" w:space="0" w:color="auto"/>
            </w:tcBorders>
            <w:shd w:val="clear" w:color="auto" w:fill="auto"/>
            <w:vAlign w:val="center"/>
            <w:hideMark/>
          </w:tcPr>
          <w:p w14:paraId="3A9C6728"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BVI</w:t>
            </w:r>
          </w:p>
        </w:tc>
        <w:tc>
          <w:tcPr>
            <w:tcW w:w="1118" w:type="dxa"/>
            <w:tcBorders>
              <w:top w:val="nil"/>
              <w:left w:val="nil"/>
              <w:bottom w:val="single" w:sz="4" w:space="0" w:color="auto"/>
              <w:right w:val="single" w:sz="4" w:space="0" w:color="auto"/>
            </w:tcBorders>
            <w:shd w:val="clear" w:color="auto" w:fill="auto"/>
            <w:vAlign w:val="center"/>
            <w:hideMark/>
          </w:tcPr>
          <w:p w14:paraId="1D2E43AC" w14:textId="77777777" w:rsidR="00B643C8" w:rsidRPr="00B643C8" w:rsidRDefault="00B643C8" w:rsidP="00B643C8">
            <w:pPr>
              <w:spacing w:line="200" w:lineRule="exact"/>
              <w:jc w:val="center"/>
              <w:rPr>
                <w:rFonts w:eastAsia="仿宋"/>
                <w:color w:val="000000"/>
                <w:sz w:val="18"/>
                <w:szCs w:val="18"/>
              </w:rPr>
            </w:pPr>
            <w:r w:rsidRPr="00B643C8">
              <w:rPr>
                <w:rFonts w:eastAsia="仿宋"/>
                <w:color w:val="000000"/>
                <w:sz w:val="18"/>
                <w:szCs w:val="18"/>
              </w:rPr>
              <w:t>9</w:t>
            </w:r>
          </w:p>
        </w:tc>
        <w:tc>
          <w:tcPr>
            <w:tcW w:w="2618" w:type="dxa"/>
            <w:vMerge/>
            <w:tcBorders>
              <w:top w:val="nil"/>
              <w:left w:val="single" w:sz="4" w:space="0" w:color="auto"/>
              <w:bottom w:val="single" w:sz="4" w:space="0" w:color="auto"/>
              <w:right w:val="single" w:sz="4" w:space="0" w:color="auto"/>
            </w:tcBorders>
            <w:vAlign w:val="center"/>
            <w:hideMark/>
          </w:tcPr>
          <w:p w14:paraId="12E6E4AB" w14:textId="77777777" w:rsidR="00B643C8" w:rsidRPr="00B643C8" w:rsidRDefault="00B643C8" w:rsidP="00B643C8">
            <w:pPr>
              <w:spacing w:line="200" w:lineRule="exact"/>
              <w:rPr>
                <w:rFonts w:eastAsia="仿宋"/>
                <w:color w:val="000000"/>
                <w:sz w:val="18"/>
                <w:szCs w:val="18"/>
              </w:rPr>
            </w:pPr>
          </w:p>
        </w:tc>
      </w:tr>
      <w:tr w:rsidR="00A26F8C" w:rsidRPr="00B643C8" w14:paraId="25F63359" w14:textId="77777777" w:rsidTr="004F604A">
        <w:trPr>
          <w:trHeight w:val="697"/>
        </w:trPr>
        <w:tc>
          <w:tcPr>
            <w:tcW w:w="956" w:type="dxa"/>
            <w:vMerge/>
            <w:tcBorders>
              <w:top w:val="nil"/>
              <w:left w:val="single" w:sz="4" w:space="0" w:color="auto"/>
              <w:bottom w:val="single" w:sz="4" w:space="0" w:color="auto"/>
              <w:right w:val="single" w:sz="4" w:space="0" w:color="auto"/>
            </w:tcBorders>
            <w:vAlign w:val="center"/>
            <w:hideMark/>
          </w:tcPr>
          <w:p w14:paraId="15350545" w14:textId="77777777" w:rsidR="00B643C8" w:rsidRPr="00B643C8" w:rsidRDefault="00B643C8" w:rsidP="00B643C8">
            <w:pPr>
              <w:spacing w:line="200" w:lineRule="exact"/>
              <w:rPr>
                <w:rFonts w:eastAsia="仿宋"/>
                <w:b/>
                <w:color w:val="000000"/>
                <w:sz w:val="18"/>
                <w:szCs w:val="18"/>
              </w:rPr>
            </w:pPr>
          </w:p>
        </w:tc>
        <w:tc>
          <w:tcPr>
            <w:tcW w:w="1297" w:type="dxa"/>
            <w:tcBorders>
              <w:top w:val="nil"/>
              <w:left w:val="nil"/>
              <w:bottom w:val="single" w:sz="4" w:space="0" w:color="auto"/>
              <w:right w:val="single" w:sz="4" w:space="0" w:color="auto"/>
            </w:tcBorders>
            <w:shd w:val="clear" w:color="auto" w:fill="auto"/>
            <w:vAlign w:val="center"/>
            <w:hideMark/>
          </w:tcPr>
          <w:p w14:paraId="2E17E5BC" w14:textId="6FAEC420" w:rsidR="00B643C8" w:rsidRPr="00B643C8" w:rsidRDefault="00113311" w:rsidP="00B643C8">
            <w:pPr>
              <w:spacing w:line="200" w:lineRule="exact"/>
              <w:rPr>
                <w:rFonts w:eastAsia="仿宋"/>
                <w:color w:val="000000"/>
                <w:sz w:val="18"/>
                <w:szCs w:val="18"/>
              </w:rPr>
            </w:pPr>
            <w:r>
              <w:rPr>
                <w:rFonts w:eastAsia="仿宋"/>
                <w:color w:val="000000"/>
                <w:sz w:val="18"/>
                <w:szCs w:val="18"/>
              </w:rPr>
              <w:t>Limited partnerships</w:t>
            </w:r>
          </w:p>
        </w:tc>
        <w:tc>
          <w:tcPr>
            <w:tcW w:w="3327" w:type="dxa"/>
            <w:tcBorders>
              <w:top w:val="nil"/>
              <w:left w:val="nil"/>
              <w:bottom w:val="single" w:sz="4" w:space="0" w:color="auto"/>
              <w:right w:val="single" w:sz="4" w:space="0" w:color="auto"/>
            </w:tcBorders>
            <w:shd w:val="clear" w:color="auto" w:fill="auto"/>
            <w:vAlign w:val="center"/>
            <w:hideMark/>
          </w:tcPr>
          <w:p w14:paraId="65D52394" w14:textId="046F9F45" w:rsidR="00B643C8" w:rsidRPr="00B643C8" w:rsidRDefault="00113311" w:rsidP="00B643C8">
            <w:pPr>
              <w:spacing w:line="200" w:lineRule="exact"/>
              <w:rPr>
                <w:rFonts w:eastAsia="仿宋"/>
                <w:color w:val="000000"/>
                <w:sz w:val="18"/>
                <w:szCs w:val="18"/>
              </w:rPr>
            </w:pPr>
            <w:r>
              <w:rPr>
                <w:rFonts w:eastAsia="仿宋"/>
                <w:color w:val="000000"/>
                <w:sz w:val="18"/>
                <w:szCs w:val="18"/>
              </w:rPr>
              <w:t>Shell funds for future use</w:t>
            </w:r>
            <w:r w:rsidR="00B643C8" w:rsidRPr="00B643C8">
              <w:rPr>
                <w:rFonts w:eastAsia="仿宋"/>
                <w:color w:val="000000"/>
                <w:sz w:val="18"/>
                <w:szCs w:val="18"/>
              </w:rPr>
              <w:t>.</w:t>
            </w:r>
          </w:p>
        </w:tc>
        <w:tc>
          <w:tcPr>
            <w:tcW w:w="3023" w:type="dxa"/>
            <w:tcBorders>
              <w:top w:val="nil"/>
              <w:left w:val="nil"/>
              <w:bottom w:val="single" w:sz="4" w:space="0" w:color="auto"/>
              <w:right w:val="single" w:sz="4" w:space="0" w:color="auto"/>
            </w:tcBorders>
            <w:shd w:val="clear" w:color="auto" w:fill="auto"/>
            <w:vAlign w:val="center"/>
            <w:hideMark/>
          </w:tcPr>
          <w:p w14:paraId="3CC2CD24"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GP</w:t>
            </w:r>
            <w:r w:rsidRPr="00B643C8">
              <w:rPr>
                <w:rFonts w:eastAsia="仿宋"/>
                <w:color w:val="000000"/>
                <w:sz w:val="18"/>
                <w:szCs w:val="18"/>
              </w:rPr>
              <w:t>：</w:t>
            </w:r>
            <w:r w:rsidRPr="00B643C8">
              <w:rPr>
                <w:rFonts w:eastAsia="仿宋"/>
                <w:color w:val="000000"/>
                <w:sz w:val="18"/>
                <w:szCs w:val="18"/>
              </w:rPr>
              <w:t xml:space="preserve">BHR (Cayman) GP I, Limited </w:t>
            </w:r>
          </w:p>
          <w:p w14:paraId="1844B8E5"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 xml:space="preserve">    BHR (Cayman) GP II, Limited</w:t>
            </w:r>
          </w:p>
          <w:p w14:paraId="1F75E25D"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LP</w:t>
            </w:r>
            <w:r w:rsidRPr="00B643C8">
              <w:rPr>
                <w:rFonts w:eastAsia="仿宋"/>
                <w:color w:val="000000"/>
                <w:sz w:val="18"/>
                <w:szCs w:val="18"/>
              </w:rPr>
              <w:t>：</w:t>
            </w:r>
            <w:r w:rsidRPr="00B643C8">
              <w:rPr>
                <w:rFonts w:eastAsia="仿宋"/>
                <w:color w:val="000000"/>
                <w:sz w:val="18"/>
                <w:szCs w:val="18"/>
              </w:rPr>
              <w:t>BHR New Energy Limited</w:t>
            </w:r>
          </w:p>
        </w:tc>
        <w:tc>
          <w:tcPr>
            <w:tcW w:w="1411" w:type="dxa"/>
            <w:tcBorders>
              <w:top w:val="nil"/>
              <w:left w:val="nil"/>
              <w:bottom w:val="single" w:sz="4" w:space="0" w:color="auto"/>
              <w:right w:val="single" w:sz="4" w:space="0" w:color="auto"/>
            </w:tcBorders>
            <w:shd w:val="clear" w:color="auto" w:fill="auto"/>
            <w:vAlign w:val="center"/>
            <w:hideMark/>
          </w:tcPr>
          <w:p w14:paraId="0879D3F8" w14:textId="77777777" w:rsidR="00B643C8" w:rsidRPr="00B643C8" w:rsidRDefault="00B643C8" w:rsidP="00B643C8">
            <w:pPr>
              <w:spacing w:line="200" w:lineRule="exact"/>
              <w:rPr>
                <w:rFonts w:eastAsia="仿宋"/>
                <w:sz w:val="18"/>
                <w:szCs w:val="18"/>
              </w:rPr>
            </w:pPr>
            <w:r w:rsidRPr="00B643C8">
              <w:rPr>
                <w:rFonts w:eastAsia="仿宋"/>
                <w:sz w:val="18"/>
                <w:szCs w:val="18"/>
              </w:rPr>
              <w:t>Cayman Islands</w:t>
            </w:r>
          </w:p>
        </w:tc>
        <w:tc>
          <w:tcPr>
            <w:tcW w:w="1118" w:type="dxa"/>
            <w:tcBorders>
              <w:top w:val="nil"/>
              <w:left w:val="nil"/>
              <w:bottom w:val="single" w:sz="4" w:space="0" w:color="auto"/>
              <w:right w:val="single" w:sz="4" w:space="0" w:color="auto"/>
            </w:tcBorders>
            <w:shd w:val="clear" w:color="auto" w:fill="auto"/>
            <w:vAlign w:val="center"/>
            <w:hideMark/>
          </w:tcPr>
          <w:p w14:paraId="44C57DD3" w14:textId="77777777" w:rsidR="00B643C8" w:rsidRPr="00B643C8" w:rsidRDefault="00B643C8" w:rsidP="00B643C8">
            <w:pPr>
              <w:spacing w:line="200" w:lineRule="exact"/>
              <w:jc w:val="center"/>
              <w:rPr>
                <w:rFonts w:eastAsia="仿宋"/>
                <w:color w:val="000000"/>
                <w:sz w:val="18"/>
                <w:szCs w:val="18"/>
              </w:rPr>
            </w:pPr>
            <w:r w:rsidRPr="00B643C8">
              <w:rPr>
                <w:rFonts w:eastAsia="仿宋"/>
                <w:color w:val="000000"/>
                <w:sz w:val="18"/>
                <w:szCs w:val="18"/>
              </w:rPr>
              <w:t>10</w:t>
            </w:r>
          </w:p>
        </w:tc>
        <w:tc>
          <w:tcPr>
            <w:tcW w:w="2618" w:type="dxa"/>
            <w:tcBorders>
              <w:top w:val="nil"/>
              <w:left w:val="nil"/>
              <w:bottom w:val="single" w:sz="4" w:space="0" w:color="auto"/>
              <w:right w:val="single" w:sz="4" w:space="0" w:color="auto"/>
            </w:tcBorders>
            <w:shd w:val="clear" w:color="auto" w:fill="auto"/>
            <w:vAlign w:val="center"/>
          </w:tcPr>
          <w:p w14:paraId="6778F259" w14:textId="77777777" w:rsidR="00B643C8" w:rsidRPr="00B643C8" w:rsidRDefault="00B643C8" w:rsidP="00B643C8">
            <w:pPr>
              <w:spacing w:line="200" w:lineRule="exact"/>
              <w:rPr>
                <w:rFonts w:eastAsia="仿宋"/>
                <w:color w:val="000000"/>
                <w:sz w:val="18"/>
                <w:szCs w:val="18"/>
              </w:rPr>
            </w:pPr>
          </w:p>
        </w:tc>
      </w:tr>
      <w:tr w:rsidR="00A26F8C" w:rsidRPr="00B643C8" w14:paraId="2A271098" w14:textId="77777777" w:rsidTr="004F604A">
        <w:trPr>
          <w:trHeight w:val="1557"/>
        </w:trPr>
        <w:tc>
          <w:tcPr>
            <w:tcW w:w="956" w:type="dxa"/>
            <w:vMerge/>
            <w:tcBorders>
              <w:top w:val="nil"/>
              <w:left w:val="single" w:sz="4" w:space="0" w:color="auto"/>
              <w:bottom w:val="single" w:sz="4" w:space="0" w:color="auto"/>
              <w:right w:val="single" w:sz="4" w:space="0" w:color="auto"/>
            </w:tcBorders>
            <w:vAlign w:val="center"/>
            <w:hideMark/>
          </w:tcPr>
          <w:p w14:paraId="711CB033" w14:textId="77777777" w:rsidR="00B643C8" w:rsidRPr="00B643C8" w:rsidRDefault="00B643C8" w:rsidP="00B643C8">
            <w:pPr>
              <w:spacing w:line="200" w:lineRule="exact"/>
              <w:rPr>
                <w:rFonts w:eastAsia="仿宋"/>
                <w:b/>
                <w:color w:val="000000"/>
                <w:sz w:val="18"/>
                <w:szCs w:val="18"/>
              </w:rPr>
            </w:pPr>
          </w:p>
        </w:tc>
        <w:tc>
          <w:tcPr>
            <w:tcW w:w="1297" w:type="dxa"/>
            <w:tcBorders>
              <w:top w:val="nil"/>
              <w:left w:val="nil"/>
              <w:bottom w:val="single" w:sz="4" w:space="0" w:color="auto"/>
              <w:right w:val="single" w:sz="4" w:space="0" w:color="auto"/>
            </w:tcBorders>
            <w:shd w:val="clear" w:color="auto" w:fill="auto"/>
            <w:vAlign w:val="center"/>
            <w:hideMark/>
          </w:tcPr>
          <w:p w14:paraId="74A090AE" w14:textId="1D31CDF9" w:rsidR="00B643C8" w:rsidRPr="00B643C8" w:rsidRDefault="0096154D" w:rsidP="0096154D">
            <w:pPr>
              <w:spacing w:line="200" w:lineRule="exact"/>
              <w:rPr>
                <w:rFonts w:eastAsia="仿宋"/>
                <w:color w:val="000000"/>
                <w:sz w:val="18"/>
                <w:szCs w:val="18"/>
              </w:rPr>
            </w:pPr>
            <w:r>
              <w:rPr>
                <w:rFonts w:eastAsia="仿宋"/>
                <w:color w:val="000000"/>
                <w:sz w:val="18"/>
                <w:szCs w:val="18"/>
              </w:rPr>
              <w:t>Limited liability companies\</w:t>
            </w:r>
          </w:p>
        </w:tc>
        <w:tc>
          <w:tcPr>
            <w:tcW w:w="3327" w:type="dxa"/>
            <w:tcBorders>
              <w:top w:val="nil"/>
              <w:left w:val="nil"/>
              <w:bottom w:val="single" w:sz="4" w:space="0" w:color="auto"/>
              <w:right w:val="single" w:sz="4" w:space="0" w:color="auto"/>
            </w:tcBorders>
            <w:shd w:val="clear" w:color="auto" w:fill="auto"/>
            <w:vAlign w:val="center"/>
            <w:hideMark/>
          </w:tcPr>
          <w:p w14:paraId="4EDB62AA" w14:textId="0E06DA11" w:rsidR="00B643C8" w:rsidRPr="00B643C8" w:rsidRDefault="0096154D" w:rsidP="00B643C8">
            <w:pPr>
              <w:spacing w:line="200" w:lineRule="exact"/>
              <w:rPr>
                <w:rFonts w:eastAsia="仿宋"/>
                <w:color w:val="000000"/>
                <w:sz w:val="18"/>
                <w:szCs w:val="18"/>
              </w:rPr>
            </w:pPr>
            <w:r>
              <w:rPr>
                <w:rFonts w:eastAsia="仿宋"/>
                <w:color w:val="000000"/>
                <w:sz w:val="18"/>
                <w:szCs w:val="18"/>
              </w:rPr>
              <w:t>To serve as tax-efficient carried interest distribution entities</w:t>
            </w:r>
          </w:p>
        </w:tc>
        <w:tc>
          <w:tcPr>
            <w:tcW w:w="3023" w:type="dxa"/>
            <w:tcBorders>
              <w:top w:val="nil"/>
              <w:left w:val="nil"/>
              <w:bottom w:val="single" w:sz="4" w:space="0" w:color="auto"/>
              <w:right w:val="single" w:sz="4" w:space="0" w:color="auto"/>
            </w:tcBorders>
            <w:shd w:val="clear" w:color="auto" w:fill="auto"/>
            <w:vAlign w:val="center"/>
            <w:hideMark/>
          </w:tcPr>
          <w:p w14:paraId="5164EC8C" w14:textId="37E87240" w:rsidR="00B643C8" w:rsidRPr="00B643C8" w:rsidRDefault="00B643C8" w:rsidP="0096154D">
            <w:pPr>
              <w:spacing w:line="200" w:lineRule="exact"/>
              <w:rPr>
                <w:rFonts w:eastAsia="仿宋"/>
                <w:color w:val="000000"/>
                <w:sz w:val="18"/>
                <w:szCs w:val="18"/>
              </w:rPr>
            </w:pPr>
            <w:r w:rsidRPr="00B643C8">
              <w:rPr>
                <w:rFonts w:eastAsia="仿宋" w:hint="eastAsia"/>
                <w:color w:val="000000"/>
                <w:sz w:val="18"/>
                <w:szCs w:val="18"/>
              </w:rPr>
              <w:t>S</w:t>
            </w:r>
            <w:r w:rsidRPr="00B643C8">
              <w:rPr>
                <w:rFonts w:eastAsia="仿宋"/>
                <w:color w:val="000000"/>
                <w:sz w:val="18"/>
                <w:szCs w:val="18"/>
              </w:rPr>
              <w:t xml:space="preserve">hareholder: </w:t>
            </w:r>
            <w:r w:rsidR="0096154D">
              <w:rPr>
                <w:rFonts w:eastAsia="仿宋"/>
                <w:color w:val="000000"/>
                <w:sz w:val="18"/>
                <w:szCs w:val="18"/>
              </w:rPr>
              <w:t>employees</w:t>
            </w:r>
          </w:p>
        </w:tc>
        <w:tc>
          <w:tcPr>
            <w:tcW w:w="1411" w:type="dxa"/>
            <w:tcBorders>
              <w:top w:val="nil"/>
              <w:left w:val="nil"/>
              <w:bottom w:val="single" w:sz="4" w:space="0" w:color="auto"/>
              <w:right w:val="single" w:sz="4" w:space="0" w:color="auto"/>
            </w:tcBorders>
            <w:shd w:val="clear" w:color="auto" w:fill="auto"/>
            <w:vAlign w:val="center"/>
            <w:hideMark/>
          </w:tcPr>
          <w:p w14:paraId="27D39A11"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BVI</w:t>
            </w:r>
          </w:p>
        </w:tc>
        <w:tc>
          <w:tcPr>
            <w:tcW w:w="1118" w:type="dxa"/>
            <w:tcBorders>
              <w:top w:val="nil"/>
              <w:left w:val="nil"/>
              <w:bottom w:val="single" w:sz="4" w:space="0" w:color="auto"/>
              <w:right w:val="single" w:sz="4" w:space="0" w:color="auto"/>
            </w:tcBorders>
            <w:shd w:val="clear" w:color="auto" w:fill="auto"/>
            <w:vAlign w:val="center"/>
            <w:hideMark/>
          </w:tcPr>
          <w:p w14:paraId="7BCA4488" w14:textId="77777777" w:rsidR="00B643C8" w:rsidRPr="00B643C8" w:rsidRDefault="00B643C8" w:rsidP="00B643C8">
            <w:pPr>
              <w:spacing w:line="200" w:lineRule="exact"/>
              <w:jc w:val="center"/>
              <w:rPr>
                <w:rFonts w:eastAsia="仿宋"/>
                <w:color w:val="000000"/>
                <w:sz w:val="18"/>
                <w:szCs w:val="18"/>
              </w:rPr>
            </w:pPr>
          </w:p>
        </w:tc>
        <w:tc>
          <w:tcPr>
            <w:tcW w:w="2618" w:type="dxa"/>
            <w:tcBorders>
              <w:top w:val="nil"/>
              <w:left w:val="nil"/>
              <w:bottom w:val="single" w:sz="4" w:space="0" w:color="auto"/>
              <w:right w:val="single" w:sz="4" w:space="0" w:color="auto"/>
            </w:tcBorders>
            <w:shd w:val="clear" w:color="auto" w:fill="auto"/>
            <w:vAlign w:val="center"/>
            <w:hideMark/>
          </w:tcPr>
          <w:p w14:paraId="19B404C1"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In overseas projects with carried interest distribution, the sole shareholder of the deal funds in Cayman Islands (a.k.a. BHR Investment Management Limited) will transfer 30% of its shares of GP I/GP II/GP III to the carried interest distribution entity.</w:t>
            </w:r>
          </w:p>
        </w:tc>
      </w:tr>
    </w:tbl>
    <w:p w14:paraId="37B45EB4" w14:textId="77777777" w:rsidR="00B643C8" w:rsidRPr="00B643C8" w:rsidRDefault="00B643C8" w:rsidP="00B643C8">
      <w:pPr>
        <w:spacing w:before="480" w:after="480" w:line="480" w:lineRule="exact"/>
        <w:jc w:val="center"/>
        <w:rPr>
          <w:rFonts w:eastAsia="仿宋_GB2312"/>
          <w:b/>
          <w:bCs/>
          <w:sz w:val="28"/>
          <w:lang w:val="en-US"/>
        </w:rPr>
        <w:sectPr w:rsidR="00B643C8" w:rsidRPr="00B643C8" w:rsidSect="004F604A">
          <w:pgSz w:w="16838" w:h="11906" w:orient="landscape" w:code="9"/>
          <w:pgMar w:top="1797" w:right="1079" w:bottom="1797" w:left="1440" w:header="851" w:footer="992" w:gutter="0"/>
          <w:cols w:space="425"/>
          <w:docGrid w:type="lines" w:linePitch="326"/>
        </w:sectPr>
      </w:pPr>
    </w:p>
    <w:p w14:paraId="1F751FC0" w14:textId="77777777" w:rsidR="001100D8" w:rsidRPr="001100D8" w:rsidRDefault="001100D8" w:rsidP="00EE1E53">
      <w:pPr>
        <w:tabs>
          <w:tab w:val="left" w:pos="330"/>
        </w:tabs>
        <w:spacing w:before="220" w:after="220" w:line="360" w:lineRule="auto"/>
        <w:jc w:val="center"/>
        <w:rPr>
          <w:rFonts w:eastAsia="仿宋_GB2312"/>
          <w:b/>
          <w:bCs/>
          <w:sz w:val="28"/>
          <w:szCs w:val="28"/>
        </w:rPr>
      </w:pPr>
      <w:r w:rsidRPr="001100D8">
        <w:rPr>
          <w:rFonts w:eastAsia="仿宋_GB2312"/>
          <w:b/>
          <w:bCs/>
          <w:sz w:val="28"/>
          <w:szCs w:val="28"/>
        </w:rPr>
        <w:lastRenderedPageBreak/>
        <w:t>Work Report</w:t>
      </w:r>
      <w:r>
        <w:rPr>
          <w:rFonts w:eastAsia="仿宋_GB2312"/>
          <w:b/>
          <w:bCs/>
          <w:sz w:val="28"/>
          <w:szCs w:val="28"/>
        </w:rPr>
        <w:t xml:space="preserve"> for 2017</w:t>
      </w:r>
    </w:p>
    <w:p w14:paraId="7AAC072A" w14:textId="10622EA7" w:rsidR="00E0653B" w:rsidRDefault="00E0653B" w:rsidP="00E0653B">
      <w:pPr>
        <w:tabs>
          <w:tab w:val="left" w:pos="330"/>
        </w:tabs>
        <w:spacing w:before="220" w:after="220" w:line="360" w:lineRule="auto"/>
        <w:jc w:val="both"/>
        <w:rPr>
          <w:rFonts w:eastAsia="仿宋_GB2312"/>
          <w:b/>
          <w:bCs/>
          <w:sz w:val="28"/>
          <w:szCs w:val="28"/>
        </w:rPr>
      </w:pPr>
      <w:r>
        <w:rPr>
          <w:rFonts w:eastAsia="仿宋_GB2312"/>
          <w:bCs/>
          <w:sz w:val="28"/>
          <w:szCs w:val="28"/>
          <w:lang w:val="en-US"/>
        </w:rPr>
        <w:t>Since the last Board Meeting, the M</w:t>
      </w:r>
      <w:r w:rsidRPr="00130236">
        <w:rPr>
          <w:rFonts w:eastAsia="仿宋_GB2312"/>
          <w:bCs/>
          <w:sz w:val="28"/>
          <w:szCs w:val="28"/>
          <w:lang w:val="en-US"/>
        </w:rPr>
        <w:t>anagement has</w:t>
      </w:r>
      <w:r>
        <w:rPr>
          <w:rFonts w:eastAsia="仿宋_GB2312"/>
          <w:bCs/>
          <w:sz w:val="28"/>
          <w:szCs w:val="28"/>
          <w:lang w:val="en-US"/>
        </w:rPr>
        <w:t xml:space="preserve"> made in-depth consideration to implement</w:t>
      </w:r>
      <w:r w:rsidRPr="00130236">
        <w:rPr>
          <w:rFonts w:eastAsia="仿宋_GB2312"/>
          <w:bCs/>
          <w:sz w:val="28"/>
          <w:szCs w:val="28"/>
          <w:lang w:val="en-US"/>
        </w:rPr>
        <w:t xml:space="preserve"> the </w:t>
      </w:r>
      <w:r>
        <w:rPr>
          <w:rFonts w:eastAsia="仿宋_GB2312"/>
          <w:bCs/>
          <w:sz w:val="28"/>
          <w:szCs w:val="28"/>
          <w:lang w:val="en-US"/>
        </w:rPr>
        <w:t>requirements</w:t>
      </w:r>
      <w:r w:rsidRPr="00130236">
        <w:rPr>
          <w:rFonts w:eastAsia="仿宋_GB2312"/>
          <w:bCs/>
          <w:sz w:val="28"/>
          <w:szCs w:val="28"/>
          <w:lang w:val="en-US"/>
        </w:rPr>
        <w:t xml:space="preserve"> of the Board of Directors on enhancing in</w:t>
      </w:r>
      <w:r>
        <w:rPr>
          <w:rFonts w:eastAsia="仿宋_GB2312"/>
          <w:bCs/>
          <w:sz w:val="28"/>
          <w:szCs w:val="28"/>
          <w:lang w:val="en-US"/>
        </w:rPr>
        <w:t xml:space="preserve">vestment capability, and has </w:t>
      </w:r>
      <w:r w:rsidRPr="00130236">
        <w:rPr>
          <w:rFonts w:eastAsia="仿宋_GB2312"/>
          <w:bCs/>
          <w:sz w:val="28"/>
          <w:szCs w:val="28"/>
          <w:lang w:val="en-US"/>
        </w:rPr>
        <w:t>sel</w:t>
      </w:r>
      <w:r>
        <w:rPr>
          <w:rFonts w:eastAsia="仿宋_GB2312"/>
          <w:bCs/>
          <w:sz w:val="28"/>
          <w:szCs w:val="28"/>
          <w:lang w:val="en-US"/>
        </w:rPr>
        <w:t>ected two areas</w:t>
      </w:r>
      <w:r w:rsidR="00F875A5">
        <w:rPr>
          <w:rFonts w:eastAsia="仿宋_GB2312"/>
          <w:bCs/>
          <w:sz w:val="28"/>
          <w:szCs w:val="28"/>
          <w:lang w:val="en-US"/>
        </w:rPr>
        <w:t xml:space="preserve"> on which to focus our resources</w:t>
      </w:r>
      <w:r>
        <w:rPr>
          <w:rFonts w:eastAsia="仿宋_GB2312"/>
          <w:bCs/>
          <w:sz w:val="28"/>
          <w:szCs w:val="28"/>
          <w:lang w:val="en-US"/>
        </w:rPr>
        <w:t xml:space="preserve">: </w:t>
      </w:r>
      <w:r w:rsidR="00F875A5">
        <w:rPr>
          <w:rFonts w:eastAsia="仿宋_GB2312"/>
          <w:bCs/>
          <w:sz w:val="28"/>
          <w:szCs w:val="28"/>
          <w:lang w:val="en-US"/>
        </w:rPr>
        <w:t xml:space="preserve">(i) </w:t>
      </w:r>
      <w:r>
        <w:rPr>
          <w:rFonts w:eastAsia="仿宋_GB2312"/>
          <w:bCs/>
          <w:sz w:val="28"/>
          <w:szCs w:val="28"/>
          <w:lang w:val="en-US"/>
        </w:rPr>
        <w:t>Intelligent Transportation</w:t>
      </w:r>
      <w:r w:rsidR="00F875A5">
        <w:rPr>
          <w:rFonts w:eastAsia="仿宋_GB2312"/>
          <w:bCs/>
          <w:sz w:val="28"/>
          <w:szCs w:val="28"/>
          <w:lang w:val="en-US"/>
        </w:rPr>
        <w:t xml:space="preserve"> and (ii)</w:t>
      </w:r>
      <w:r>
        <w:rPr>
          <w:rFonts w:eastAsia="仿宋_GB2312"/>
          <w:bCs/>
          <w:sz w:val="28"/>
          <w:szCs w:val="28"/>
          <w:lang w:val="en-US"/>
        </w:rPr>
        <w:t xml:space="preserve"> </w:t>
      </w:r>
      <w:r w:rsidRPr="00831D91">
        <w:rPr>
          <w:rFonts w:eastAsia="仿宋_GB2312"/>
          <w:bCs/>
          <w:sz w:val="28"/>
          <w:szCs w:val="28"/>
          <w:lang w:val="en-US"/>
        </w:rPr>
        <w:t>artificial intelligence.</w:t>
      </w:r>
      <w:r>
        <w:rPr>
          <w:rFonts w:eastAsia="仿宋_GB2312"/>
          <w:bCs/>
          <w:sz w:val="28"/>
          <w:szCs w:val="28"/>
          <w:lang w:val="en-US"/>
        </w:rPr>
        <w:t xml:space="preserve"> </w:t>
      </w:r>
      <w:r w:rsidR="00F875A5">
        <w:rPr>
          <w:rFonts w:eastAsia="仿宋_GB2312"/>
          <w:bCs/>
          <w:sz w:val="28"/>
          <w:szCs w:val="28"/>
          <w:lang w:val="en-US"/>
        </w:rPr>
        <w:t xml:space="preserve"> </w:t>
      </w:r>
      <w:r>
        <w:rPr>
          <w:rFonts w:eastAsia="仿宋_GB2312"/>
          <w:bCs/>
          <w:sz w:val="28"/>
          <w:szCs w:val="28"/>
          <w:lang w:val="en-US"/>
        </w:rPr>
        <w:t xml:space="preserve">For these two areas, the Company successfully completed two investments in 2017: in </w:t>
      </w:r>
      <w:r w:rsidR="00F875A5">
        <w:rPr>
          <w:rFonts w:eastAsia="仿宋_GB2312"/>
          <w:bCs/>
          <w:sz w:val="28"/>
          <w:szCs w:val="28"/>
          <w:lang w:val="en-US"/>
        </w:rPr>
        <w:t>the i</w:t>
      </w:r>
      <w:r>
        <w:rPr>
          <w:rFonts w:eastAsia="仿宋_GB2312"/>
          <w:bCs/>
          <w:sz w:val="28"/>
          <w:szCs w:val="28"/>
          <w:lang w:val="en-US"/>
        </w:rPr>
        <w:t xml:space="preserve">ntelligent </w:t>
      </w:r>
      <w:r w:rsidR="00F875A5">
        <w:rPr>
          <w:rFonts w:eastAsia="仿宋_GB2312"/>
          <w:bCs/>
          <w:sz w:val="28"/>
          <w:szCs w:val="28"/>
          <w:lang w:val="en-US"/>
        </w:rPr>
        <w:t>t</w:t>
      </w:r>
      <w:r>
        <w:rPr>
          <w:rFonts w:eastAsia="仿宋_GB2312"/>
          <w:bCs/>
          <w:sz w:val="28"/>
          <w:szCs w:val="28"/>
          <w:lang w:val="en-US"/>
        </w:rPr>
        <w:t>ransportation</w:t>
      </w:r>
      <w:r w:rsidR="00F875A5">
        <w:rPr>
          <w:rFonts w:eastAsia="仿宋_GB2312"/>
          <w:bCs/>
          <w:sz w:val="28"/>
          <w:szCs w:val="28"/>
          <w:lang w:val="en-US"/>
        </w:rPr>
        <w:t xml:space="preserve"> sector</w:t>
      </w:r>
      <w:r>
        <w:rPr>
          <w:rFonts w:eastAsia="仿宋_GB2312"/>
          <w:bCs/>
          <w:sz w:val="28"/>
          <w:szCs w:val="28"/>
          <w:lang w:val="en-US"/>
        </w:rPr>
        <w:t xml:space="preserve">, </w:t>
      </w:r>
      <w:r w:rsidRPr="001100D8">
        <w:rPr>
          <w:rFonts w:eastAsia="仿宋_GB2312"/>
          <w:bCs/>
          <w:sz w:val="28"/>
          <w:szCs w:val="28"/>
          <w:lang w:val="en-US"/>
        </w:rPr>
        <w:t>the Company, together with China Molybdenum, closed the acquisition of 24% interest in Tenke Fugurume Mining</w:t>
      </w:r>
      <w:r>
        <w:rPr>
          <w:rFonts w:eastAsia="仿宋_GB2312"/>
          <w:bCs/>
          <w:sz w:val="28"/>
          <w:szCs w:val="28"/>
          <w:lang w:val="en-US"/>
        </w:rPr>
        <w:t xml:space="preserve"> </w:t>
      </w:r>
      <w:r w:rsidRPr="001100D8">
        <w:rPr>
          <w:rFonts w:eastAsia="仿宋_GB2312"/>
          <w:bCs/>
          <w:sz w:val="28"/>
          <w:szCs w:val="28"/>
          <w:lang w:val="en-US"/>
        </w:rPr>
        <w:t>in the Democratic Republic of Con</w:t>
      </w:r>
      <w:r>
        <w:rPr>
          <w:rFonts w:eastAsia="仿宋_GB2312"/>
          <w:bCs/>
          <w:sz w:val="28"/>
          <w:szCs w:val="28"/>
          <w:lang w:val="en-US"/>
        </w:rPr>
        <w:t xml:space="preserve">go; in </w:t>
      </w:r>
      <w:r w:rsidR="00F875A5">
        <w:rPr>
          <w:rFonts w:eastAsia="仿宋_GB2312"/>
          <w:bCs/>
          <w:sz w:val="28"/>
          <w:szCs w:val="28"/>
          <w:lang w:val="en-US"/>
        </w:rPr>
        <w:t xml:space="preserve">the </w:t>
      </w:r>
      <w:r>
        <w:rPr>
          <w:rFonts w:eastAsia="仿宋_GB2312"/>
          <w:bCs/>
          <w:sz w:val="28"/>
          <w:szCs w:val="28"/>
          <w:lang w:val="en-US"/>
        </w:rPr>
        <w:t>artificial intelligence</w:t>
      </w:r>
      <w:r w:rsidR="00F875A5">
        <w:rPr>
          <w:rFonts w:eastAsia="仿宋_GB2312"/>
          <w:bCs/>
          <w:sz w:val="28"/>
          <w:szCs w:val="28"/>
          <w:lang w:val="en-US"/>
        </w:rPr>
        <w:t xml:space="preserve"> sector</w:t>
      </w:r>
      <w:r>
        <w:rPr>
          <w:rFonts w:eastAsia="仿宋_GB2312"/>
          <w:bCs/>
          <w:sz w:val="28"/>
          <w:szCs w:val="28"/>
          <w:lang w:val="en-US"/>
        </w:rPr>
        <w:t xml:space="preserve">, the Company </w:t>
      </w:r>
      <w:r w:rsidR="00F875A5">
        <w:rPr>
          <w:rFonts w:eastAsia="仿宋_GB2312"/>
          <w:bCs/>
          <w:sz w:val="28"/>
          <w:szCs w:val="28"/>
          <w:lang w:val="en-US"/>
        </w:rPr>
        <w:t>participated in</w:t>
      </w:r>
      <w:r w:rsidRPr="00F155A1">
        <w:rPr>
          <w:rFonts w:eastAsia="仿宋_GB2312"/>
          <w:bCs/>
          <w:sz w:val="28"/>
          <w:szCs w:val="28"/>
          <w:lang w:val="en-US"/>
        </w:rPr>
        <w:t xml:space="preserve"> </w:t>
      </w:r>
      <w:r>
        <w:rPr>
          <w:rFonts w:eastAsia="仿宋_GB2312"/>
          <w:bCs/>
          <w:sz w:val="28"/>
          <w:szCs w:val="28"/>
          <w:lang w:val="en-US"/>
        </w:rPr>
        <w:t xml:space="preserve">Series C </w:t>
      </w:r>
      <w:r w:rsidR="00F875A5">
        <w:rPr>
          <w:rFonts w:eastAsia="仿宋_GB2312"/>
          <w:bCs/>
          <w:sz w:val="28"/>
          <w:szCs w:val="28"/>
          <w:lang w:val="en-US"/>
        </w:rPr>
        <w:t xml:space="preserve">fundraising of </w:t>
      </w:r>
      <w:r>
        <w:rPr>
          <w:rFonts w:eastAsia="仿宋_GB2312"/>
          <w:bCs/>
          <w:sz w:val="28"/>
          <w:szCs w:val="28"/>
          <w:lang w:val="en-US"/>
        </w:rPr>
        <w:t>Face++</w:t>
      </w:r>
      <w:r w:rsidRPr="00F155A1">
        <w:rPr>
          <w:rFonts w:eastAsia="仿宋_GB2312"/>
          <w:bCs/>
          <w:sz w:val="28"/>
          <w:szCs w:val="28"/>
          <w:lang w:val="en-US"/>
        </w:rPr>
        <w:t xml:space="preserve"> with a total inve</w:t>
      </w:r>
      <w:r>
        <w:rPr>
          <w:rFonts w:eastAsia="仿宋_GB2312"/>
          <w:bCs/>
          <w:sz w:val="28"/>
          <w:szCs w:val="28"/>
          <w:lang w:val="en-US"/>
        </w:rPr>
        <w:t>stment of USD 30 million</w:t>
      </w:r>
      <w:r w:rsidRPr="00F155A1">
        <w:rPr>
          <w:rFonts w:eastAsia="仿宋_GB2312"/>
          <w:bCs/>
          <w:sz w:val="28"/>
          <w:szCs w:val="28"/>
          <w:lang w:val="en-US"/>
        </w:rPr>
        <w:t>.</w:t>
      </w:r>
      <w:r>
        <w:rPr>
          <w:rFonts w:eastAsia="仿宋_GB2312" w:hint="eastAsia"/>
          <w:bCs/>
          <w:sz w:val="28"/>
          <w:szCs w:val="28"/>
          <w:lang w:val="en-US"/>
        </w:rPr>
        <w:t xml:space="preserve"> </w:t>
      </w:r>
      <w:r>
        <w:rPr>
          <w:rFonts w:eastAsia="仿宋_GB2312"/>
          <w:bCs/>
          <w:sz w:val="28"/>
          <w:szCs w:val="28"/>
          <w:lang w:val="en-US"/>
        </w:rPr>
        <w:t>As of the date hereof, the Company</w:t>
      </w:r>
      <w:r w:rsidRPr="001100D8">
        <w:rPr>
          <w:sz w:val="28"/>
          <w:szCs w:val="28"/>
        </w:rPr>
        <w:t>’s ag</w:t>
      </w:r>
      <w:r>
        <w:rPr>
          <w:sz w:val="28"/>
          <w:szCs w:val="28"/>
        </w:rPr>
        <w:t>gregate assets under management has reached RMB15.5</w:t>
      </w:r>
      <w:r w:rsidRPr="001100D8">
        <w:rPr>
          <w:sz w:val="28"/>
          <w:szCs w:val="28"/>
        </w:rPr>
        <w:t xml:space="preserve"> billion.</w:t>
      </w:r>
    </w:p>
    <w:p w14:paraId="349BD650" w14:textId="550EE9CD" w:rsidR="00E0653B" w:rsidRPr="00852960" w:rsidRDefault="00E0653B" w:rsidP="00E0653B">
      <w:pPr>
        <w:tabs>
          <w:tab w:val="left" w:pos="330"/>
        </w:tabs>
        <w:spacing w:before="220" w:after="220" w:line="360" w:lineRule="auto"/>
        <w:jc w:val="both"/>
        <w:rPr>
          <w:rFonts w:eastAsia="仿宋_GB2312"/>
          <w:bCs/>
          <w:sz w:val="28"/>
          <w:szCs w:val="28"/>
          <w:lang w:val="en-US"/>
        </w:rPr>
      </w:pPr>
      <w:r>
        <w:rPr>
          <w:rFonts w:eastAsia="仿宋_GB2312"/>
          <w:bCs/>
          <w:sz w:val="28"/>
          <w:szCs w:val="28"/>
          <w:lang w:val="en-US"/>
        </w:rPr>
        <w:t xml:space="preserve">In term of project-based funds, </w:t>
      </w:r>
      <w:r w:rsidR="00326D8F">
        <w:rPr>
          <w:rFonts w:eastAsia="仿宋_GB2312"/>
          <w:bCs/>
          <w:sz w:val="28"/>
          <w:szCs w:val="28"/>
          <w:lang w:val="en-US"/>
        </w:rPr>
        <w:t xml:space="preserve">the </w:t>
      </w:r>
      <w:r w:rsidRPr="00DF505C">
        <w:rPr>
          <w:rFonts w:eastAsia="仿宋_GB2312"/>
          <w:bCs/>
          <w:sz w:val="28"/>
          <w:szCs w:val="28"/>
          <w:lang w:val="en-US"/>
        </w:rPr>
        <w:t>overseas mergers and acquisit</w:t>
      </w:r>
      <w:r>
        <w:rPr>
          <w:rFonts w:eastAsia="仿宋_GB2312"/>
          <w:bCs/>
          <w:sz w:val="28"/>
          <w:szCs w:val="28"/>
          <w:lang w:val="en-US"/>
        </w:rPr>
        <w:t xml:space="preserve">ions market </w:t>
      </w:r>
      <w:r w:rsidR="00F875A5">
        <w:rPr>
          <w:rFonts w:eastAsia="仿宋_GB2312"/>
          <w:bCs/>
          <w:sz w:val="28"/>
          <w:szCs w:val="28"/>
          <w:lang w:val="en-US"/>
        </w:rPr>
        <w:t>has recovered somewhat with encouraging policies</w:t>
      </w:r>
      <w:r>
        <w:rPr>
          <w:rFonts w:eastAsia="仿宋_GB2312"/>
          <w:bCs/>
          <w:sz w:val="28"/>
          <w:szCs w:val="28"/>
          <w:lang w:val="en-US"/>
        </w:rPr>
        <w:t>, and the C</w:t>
      </w:r>
      <w:r w:rsidRPr="00DF505C">
        <w:rPr>
          <w:rFonts w:eastAsia="仿宋_GB2312"/>
          <w:bCs/>
          <w:sz w:val="28"/>
          <w:szCs w:val="28"/>
          <w:lang w:val="en-US"/>
        </w:rPr>
        <w:t>ompany</w:t>
      </w:r>
      <w:r>
        <w:rPr>
          <w:rFonts w:eastAsia="仿宋_GB2312"/>
          <w:bCs/>
          <w:sz w:val="28"/>
          <w:szCs w:val="28"/>
          <w:lang w:val="en-US"/>
        </w:rPr>
        <w:t xml:space="preserve"> experienced</w:t>
      </w:r>
      <w:r w:rsidRPr="00DF505C">
        <w:rPr>
          <w:rFonts w:eastAsia="仿宋_GB2312"/>
          <w:bCs/>
          <w:sz w:val="28"/>
          <w:szCs w:val="28"/>
          <w:lang w:val="en-US"/>
        </w:rPr>
        <w:t xml:space="preserve"> a significant increase in</w:t>
      </w:r>
      <w:r>
        <w:rPr>
          <w:rFonts w:eastAsia="仿宋_GB2312"/>
          <w:bCs/>
          <w:sz w:val="28"/>
          <w:szCs w:val="28"/>
          <w:lang w:val="en-US"/>
        </w:rPr>
        <w:t xml:space="preserve"> project executions in the second half of </w:t>
      </w:r>
      <w:r w:rsidR="00F875A5">
        <w:rPr>
          <w:rFonts w:eastAsia="仿宋_GB2312"/>
          <w:bCs/>
          <w:sz w:val="28"/>
          <w:szCs w:val="28"/>
          <w:lang w:val="en-US"/>
        </w:rPr>
        <w:t>2017</w:t>
      </w:r>
      <w:r>
        <w:rPr>
          <w:rFonts w:eastAsia="仿宋_GB2312"/>
          <w:bCs/>
          <w:sz w:val="28"/>
          <w:szCs w:val="28"/>
          <w:lang w:val="en-US"/>
        </w:rPr>
        <w:t>. U</w:t>
      </w:r>
      <w:r w:rsidRPr="00DF505C">
        <w:rPr>
          <w:rFonts w:eastAsia="仿宋_GB2312"/>
          <w:bCs/>
          <w:sz w:val="28"/>
          <w:szCs w:val="28"/>
          <w:lang w:val="en-US"/>
        </w:rPr>
        <w:t xml:space="preserve">nfortunately, three of the projects </w:t>
      </w:r>
      <w:r w:rsidR="00F875A5">
        <w:rPr>
          <w:rFonts w:eastAsia="仿宋_GB2312"/>
          <w:bCs/>
          <w:sz w:val="28"/>
          <w:szCs w:val="28"/>
          <w:lang w:val="en-US"/>
        </w:rPr>
        <w:t>which</w:t>
      </w:r>
      <w:r w:rsidRPr="00DF505C">
        <w:rPr>
          <w:rFonts w:eastAsia="仿宋_GB2312"/>
          <w:bCs/>
          <w:sz w:val="28"/>
          <w:szCs w:val="28"/>
          <w:lang w:val="en-US"/>
        </w:rPr>
        <w:t xml:space="preserve"> reached final stage</w:t>
      </w:r>
      <w:r>
        <w:rPr>
          <w:rFonts w:eastAsia="仿宋_GB2312"/>
          <w:bCs/>
          <w:sz w:val="28"/>
          <w:szCs w:val="28"/>
          <w:lang w:val="en-US"/>
        </w:rPr>
        <w:t xml:space="preserve">s </w:t>
      </w:r>
      <w:r w:rsidR="00F875A5">
        <w:rPr>
          <w:rFonts w:eastAsia="仿宋_GB2312"/>
          <w:bCs/>
          <w:sz w:val="28"/>
          <w:szCs w:val="28"/>
          <w:lang w:val="en-US"/>
        </w:rPr>
        <w:t xml:space="preserve">of the sales process </w:t>
      </w:r>
      <w:r>
        <w:rPr>
          <w:rFonts w:eastAsia="仿宋_GB2312"/>
          <w:bCs/>
          <w:sz w:val="28"/>
          <w:szCs w:val="28"/>
          <w:lang w:val="en-US"/>
        </w:rPr>
        <w:t>failed to be completed</w:t>
      </w:r>
      <w:r w:rsidRPr="00DF505C">
        <w:rPr>
          <w:rFonts w:eastAsia="仿宋_GB2312"/>
          <w:bCs/>
          <w:sz w:val="28"/>
          <w:szCs w:val="28"/>
          <w:lang w:val="en-US"/>
        </w:rPr>
        <w:t xml:space="preserve"> due to various reasons</w:t>
      </w:r>
      <w:r w:rsidR="00F875A5">
        <w:rPr>
          <w:rFonts w:eastAsia="仿宋_GB2312"/>
          <w:bCs/>
          <w:sz w:val="28"/>
          <w:szCs w:val="28"/>
          <w:lang w:val="en-US"/>
        </w:rPr>
        <w:t xml:space="preserve"> (such as losing the bid to competing bidders or where the seller aborted the sale process due to low bids)</w:t>
      </w:r>
      <w:r>
        <w:rPr>
          <w:rFonts w:eastAsia="仿宋_GB2312"/>
          <w:bCs/>
          <w:sz w:val="28"/>
          <w:szCs w:val="28"/>
          <w:lang w:val="en-US"/>
        </w:rPr>
        <w:t xml:space="preserve">. </w:t>
      </w:r>
      <w:r w:rsidRPr="00852960">
        <w:rPr>
          <w:rFonts w:eastAsia="仿宋_GB2312"/>
          <w:bCs/>
          <w:sz w:val="28"/>
          <w:szCs w:val="28"/>
          <w:lang w:val="en-US"/>
        </w:rPr>
        <w:t xml:space="preserve">Through the </w:t>
      </w:r>
      <w:r w:rsidR="00F875A5">
        <w:rPr>
          <w:rFonts w:eastAsia="仿宋_GB2312"/>
          <w:bCs/>
          <w:sz w:val="28"/>
          <w:szCs w:val="28"/>
          <w:lang w:val="en-US"/>
        </w:rPr>
        <w:t xml:space="preserve">deal-focused </w:t>
      </w:r>
      <w:r w:rsidRPr="00852960">
        <w:rPr>
          <w:rFonts w:eastAsia="仿宋_GB2312"/>
          <w:bCs/>
          <w:sz w:val="28"/>
          <w:szCs w:val="28"/>
          <w:lang w:val="en-US"/>
        </w:rPr>
        <w:t xml:space="preserve">executions in the second half of 2017, the Company has </w:t>
      </w:r>
      <w:r w:rsidR="00F875A5">
        <w:rPr>
          <w:rFonts w:eastAsia="仿宋_GB2312"/>
          <w:bCs/>
          <w:sz w:val="28"/>
          <w:szCs w:val="28"/>
          <w:lang w:val="en-US"/>
        </w:rPr>
        <w:t>developed</w:t>
      </w:r>
      <w:r w:rsidRPr="00852960">
        <w:rPr>
          <w:rFonts w:eastAsia="仿宋_GB2312"/>
          <w:bCs/>
          <w:sz w:val="28"/>
          <w:szCs w:val="28"/>
          <w:lang w:val="en-US"/>
        </w:rPr>
        <w:t xml:space="preserve"> a </w:t>
      </w:r>
      <w:r w:rsidRPr="00852960">
        <w:rPr>
          <w:rFonts w:eastAsia="仿宋_GB2312"/>
          <w:bCs/>
          <w:sz w:val="28"/>
          <w:szCs w:val="28"/>
          <w:lang w:val="en-US"/>
        </w:rPr>
        <w:lastRenderedPageBreak/>
        <w:t xml:space="preserve">number of </w:t>
      </w:r>
      <w:r w:rsidR="00F875A5">
        <w:rPr>
          <w:rFonts w:eastAsia="仿宋_GB2312"/>
          <w:bCs/>
          <w:sz w:val="28"/>
          <w:szCs w:val="28"/>
          <w:lang w:val="en-US"/>
        </w:rPr>
        <w:t xml:space="preserve">pipeline </w:t>
      </w:r>
      <w:r w:rsidRPr="00852960">
        <w:rPr>
          <w:rFonts w:eastAsia="仿宋_GB2312"/>
          <w:bCs/>
          <w:sz w:val="28"/>
          <w:szCs w:val="28"/>
          <w:lang w:val="en-US"/>
        </w:rPr>
        <w:t>projects</w:t>
      </w:r>
      <w:r w:rsidR="00326D8F">
        <w:rPr>
          <w:rFonts w:eastAsia="仿宋_GB2312"/>
          <w:bCs/>
          <w:sz w:val="28"/>
          <w:szCs w:val="28"/>
          <w:lang w:val="en-US"/>
        </w:rPr>
        <w:t xml:space="preserve"> for 2018</w:t>
      </w:r>
      <w:r w:rsidRPr="00852960">
        <w:rPr>
          <w:rFonts w:eastAsia="仿宋_GB2312"/>
          <w:bCs/>
          <w:sz w:val="28"/>
          <w:szCs w:val="28"/>
          <w:lang w:val="en-US"/>
        </w:rPr>
        <w:t xml:space="preserve">. What is more important is that the Company has further accumulated and cooperated with strategic partners, </w:t>
      </w:r>
      <w:r w:rsidR="00F875A5">
        <w:rPr>
          <w:rFonts w:eastAsia="仿宋_GB2312"/>
          <w:bCs/>
          <w:sz w:val="28"/>
          <w:szCs w:val="28"/>
          <w:lang w:val="en-US"/>
        </w:rPr>
        <w:t xml:space="preserve">thereby </w:t>
      </w:r>
      <w:r w:rsidRPr="00852960">
        <w:rPr>
          <w:rFonts w:eastAsia="仿宋_GB2312"/>
          <w:bCs/>
          <w:sz w:val="28"/>
          <w:szCs w:val="28"/>
          <w:lang w:val="en-US"/>
        </w:rPr>
        <w:t>laying a solid foundation for the operations in</w:t>
      </w:r>
      <w:r>
        <w:rPr>
          <w:rFonts w:eastAsia="仿宋_GB2312"/>
          <w:bCs/>
          <w:sz w:val="28"/>
          <w:szCs w:val="28"/>
          <w:lang w:val="en-US"/>
        </w:rPr>
        <w:t xml:space="preserve"> </w:t>
      </w:r>
      <w:r w:rsidRPr="00852960">
        <w:rPr>
          <w:rFonts w:eastAsia="仿宋_GB2312"/>
          <w:bCs/>
          <w:sz w:val="28"/>
          <w:szCs w:val="28"/>
          <w:lang w:val="en-US"/>
        </w:rPr>
        <w:t>2018.</w:t>
      </w:r>
    </w:p>
    <w:p w14:paraId="59797EDF" w14:textId="33A67AE0" w:rsidR="00E0653B" w:rsidRPr="00CB57C5" w:rsidRDefault="00E0653B" w:rsidP="00E0653B">
      <w:pPr>
        <w:tabs>
          <w:tab w:val="left" w:pos="330"/>
        </w:tabs>
        <w:spacing w:before="220" w:after="220" w:line="360" w:lineRule="auto"/>
        <w:jc w:val="both"/>
        <w:rPr>
          <w:rFonts w:eastAsia="仿宋_GB2312"/>
          <w:b/>
          <w:bCs/>
          <w:sz w:val="28"/>
          <w:szCs w:val="28"/>
          <w:lang w:val="en-US"/>
        </w:rPr>
      </w:pPr>
      <w:r w:rsidRPr="000218D7">
        <w:rPr>
          <w:rFonts w:eastAsia="仿宋_GB2312"/>
          <w:bCs/>
          <w:sz w:val="28"/>
          <w:szCs w:val="28"/>
          <w:lang w:val="en-US"/>
        </w:rPr>
        <w:t>The details of the</w:t>
      </w:r>
      <w:r>
        <w:rPr>
          <w:rFonts w:eastAsia="仿宋_GB2312"/>
          <w:bCs/>
          <w:sz w:val="28"/>
          <w:szCs w:val="28"/>
          <w:lang w:val="en-US"/>
        </w:rPr>
        <w:t xml:space="preserve"> report</w:t>
      </w:r>
      <w:r w:rsidR="006D64BB">
        <w:rPr>
          <w:rFonts w:eastAsia="仿宋_GB2312"/>
          <w:bCs/>
          <w:sz w:val="28"/>
          <w:szCs w:val="28"/>
          <w:lang w:val="en-US"/>
        </w:rPr>
        <w:t xml:space="preserve"> are as follows:</w:t>
      </w:r>
    </w:p>
    <w:p w14:paraId="2505199D" w14:textId="77777777" w:rsidR="00E0653B" w:rsidRPr="00CB57C5" w:rsidRDefault="00E0653B" w:rsidP="00E0653B">
      <w:pPr>
        <w:tabs>
          <w:tab w:val="left" w:pos="330"/>
        </w:tabs>
        <w:spacing w:before="220" w:after="220" w:line="360" w:lineRule="auto"/>
        <w:jc w:val="both"/>
        <w:rPr>
          <w:rFonts w:eastAsia="仿宋_GB2312"/>
          <w:b/>
          <w:bCs/>
          <w:sz w:val="28"/>
          <w:szCs w:val="28"/>
        </w:rPr>
      </w:pPr>
      <w:r w:rsidRPr="000218D7">
        <w:rPr>
          <w:rFonts w:eastAsia="仿宋_GB2312"/>
          <w:b/>
          <w:bCs/>
          <w:sz w:val="28"/>
          <w:szCs w:val="28"/>
          <w:lang w:val="en-US"/>
        </w:rPr>
        <w:t>I. Fundraising Preparation for the Intelligent Transportation Fund</w:t>
      </w:r>
    </w:p>
    <w:p w14:paraId="4FB46564" w14:textId="20FDFCC3" w:rsidR="00E0653B" w:rsidRDefault="00766197" w:rsidP="00E0653B">
      <w:pPr>
        <w:tabs>
          <w:tab w:val="left" w:pos="330"/>
        </w:tabs>
        <w:spacing w:before="220" w:after="220" w:line="360" w:lineRule="auto"/>
        <w:jc w:val="both"/>
        <w:rPr>
          <w:rFonts w:eastAsia="仿宋_GB2312"/>
          <w:bCs/>
          <w:sz w:val="28"/>
          <w:szCs w:val="28"/>
          <w:lang w:val="en-US"/>
        </w:rPr>
      </w:pPr>
      <w:r>
        <w:rPr>
          <w:rFonts w:eastAsia="仿宋_GB2312"/>
          <w:bCs/>
          <w:sz w:val="28"/>
          <w:szCs w:val="28"/>
          <w:lang w:val="en-US"/>
        </w:rPr>
        <w:t>At</w:t>
      </w:r>
      <w:r w:rsidR="00E0653B">
        <w:rPr>
          <w:rFonts w:eastAsia="仿宋_GB2312"/>
          <w:bCs/>
          <w:sz w:val="28"/>
          <w:szCs w:val="28"/>
          <w:lang w:val="en-US"/>
        </w:rPr>
        <w:t xml:space="preserve"> the last Board Meeting</w:t>
      </w:r>
      <w:r w:rsidR="00E0653B" w:rsidRPr="00CB57C5">
        <w:rPr>
          <w:rFonts w:eastAsia="仿宋_GB2312"/>
          <w:bCs/>
          <w:sz w:val="28"/>
          <w:szCs w:val="28"/>
          <w:lang w:val="en-US"/>
        </w:rPr>
        <w:t xml:space="preserve">, </w:t>
      </w:r>
      <w:r w:rsidR="00E0653B">
        <w:rPr>
          <w:rFonts w:eastAsia="仿宋_GB2312"/>
          <w:bCs/>
          <w:sz w:val="28"/>
          <w:szCs w:val="28"/>
          <w:lang w:val="en-US"/>
        </w:rPr>
        <w:t>the D</w:t>
      </w:r>
      <w:r w:rsidR="00E0653B" w:rsidRPr="00CB57C5">
        <w:rPr>
          <w:rFonts w:eastAsia="仿宋_GB2312"/>
          <w:bCs/>
          <w:sz w:val="28"/>
          <w:szCs w:val="28"/>
          <w:lang w:val="en-US"/>
        </w:rPr>
        <w:t xml:space="preserve">irectors </w:t>
      </w:r>
      <w:r w:rsidR="00E0653B">
        <w:rPr>
          <w:rFonts w:eastAsia="仿宋_GB2312"/>
          <w:bCs/>
          <w:sz w:val="28"/>
          <w:szCs w:val="28"/>
          <w:lang w:val="en-US"/>
        </w:rPr>
        <w:t xml:space="preserve">suggested that the proposed rail transit fund </w:t>
      </w:r>
      <w:r>
        <w:rPr>
          <w:rFonts w:eastAsia="仿宋_GB2312"/>
          <w:bCs/>
          <w:sz w:val="28"/>
          <w:szCs w:val="28"/>
          <w:lang w:val="en-US"/>
        </w:rPr>
        <w:t>may be</w:t>
      </w:r>
      <w:r w:rsidR="00E0653B">
        <w:rPr>
          <w:rFonts w:eastAsia="仿宋_GB2312"/>
          <w:bCs/>
          <w:sz w:val="28"/>
          <w:szCs w:val="28"/>
          <w:lang w:val="en-US"/>
        </w:rPr>
        <w:t xml:space="preserve"> restricted by </w:t>
      </w:r>
      <w:r>
        <w:rPr>
          <w:rFonts w:eastAsia="仿宋_GB2312"/>
          <w:bCs/>
          <w:sz w:val="28"/>
          <w:szCs w:val="28"/>
          <w:lang w:val="en-US"/>
        </w:rPr>
        <w:t>its</w:t>
      </w:r>
      <w:r w:rsidR="00E0653B">
        <w:rPr>
          <w:rFonts w:eastAsia="仿宋_GB2312"/>
          <w:bCs/>
          <w:sz w:val="28"/>
          <w:szCs w:val="28"/>
          <w:lang w:val="en-US"/>
        </w:rPr>
        <w:t xml:space="preserve"> narrow industry</w:t>
      </w:r>
      <w:r>
        <w:rPr>
          <w:rFonts w:eastAsia="仿宋_GB2312"/>
          <w:bCs/>
          <w:sz w:val="28"/>
          <w:szCs w:val="28"/>
          <w:lang w:val="en-US"/>
        </w:rPr>
        <w:t>-focus</w:t>
      </w:r>
      <w:r w:rsidR="00E0653B" w:rsidRPr="00CB57C5">
        <w:rPr>
          <w:rFonts w:eastAsia="仿宋_GB2312"/>
          <w:bCs/>
          <w:sz w:val="28"/>
          <w:szCs w:val="28"/>
          <w:lang w:val="en-US"/>
        </w:rPr>
        <w:t xml:space="preserve"> an</w:t>
      </w:r>
      <w:r w:rsidR="00E0653B">
        <w:rPr>
          <w:rFonts w:eastAsia="仿宋_GB2312"/>
          <w:bCs/>
          <w:sz w:val="28"/>
          <w:szCs w:val="28"/>
          <w:lang w:val="en-US"/>
        </w:rPr>
        <w:t xml:space="preserve">d </w:t>
      </w:r>
      <w:r>
        <w:rPr>
          <w:rFonts w:eastAsia="仿宋_GB2312"/>
          <w:bCs/>
          <w:sz w:val="28"/>
          <w:szCs w:val="28"/>
          <w:lang w:val="en-US"/>
        </w:rPr>
        <w:t xml:space="preserve">desirable </w:t>
      </w:r>
      <w:r w:rsidR="00E0653B">
        <w:rPr>
          <w:rFonts w:eastAsia="仿宋_GB2312"/>
          <w:bCs/>
          <w:sz w:val="28"/>
          <w:szCs w:val="28"/>
          <w:lang w:val="en-US"/>
        </w:rPr>
        <w:t>investment opportunities</w:t>
      </w:r>
      <w:r>
        <w:rPr>
          <w:rFonts w:eastAsia="仿宋_GB2312"/>
          <w:bCs/>
          <w:sz w:val="28"/>
          <w:szCs w:val="28"/>
          <w:lang w:val="en-US"/>
        </w:rPr>
        <w:t xml:space="preserve"> may be few</w:t>
      </w:r>
      <w:r w:rsidR="00E0653B" w:rsidRPr="00CB57C5">
        <w:rPr>
          <w:rFonts w:eastAsia="仿宋_GB2312"/>
          <w:bCs/>
          <w:sz w:val="28"/>
          <w:szCs w:val="28"/>
          <w:lang w:val="en-US"/>
        </w:rPr>
        <w:t xml:space="preserve">. </w:t>
      </w:r>
      <w:r>
        <w:rPr>
          <w:rFonts w:eastAsia="仿宋_GB2312"/>
          <w:bCs/>
          <w:sz w:val="28"/>
          <w:szCs w:val="28"/>
          <w:lang w:val="en-US"/>
        </w:rPr>
        <w:t>In consideration of such suggestions,</w:t>
      </w:r>
      <w:r w:rsidR="00E0653B" w:rsidRPr="00CB57C5">
        <w:rPr>
          <w:rFonts w:eastAsia="仿宋_GB2312"/>
          <w:bCs/>
          <w:sz w:val="28"/>
          <w:szCs w:val="28"/>
          <w:lang w:val="en-US"/>
        </w:rPr>
        <w:t xml:space="preserve"> th</w:t>
      </w:r>
      <w:r w:rsidR="00E0653B">
        <w:rPr>
          <w:rFonts w:eastAsia="仿宋_GB2312"/>
          <w:bCs/>
          <w:sz w:val="28"/>
          <w:szCs w:val="28"/>
          <w:lang w:val="en-US"/>
        </w:rPr>
        <w:t>e Company</w:t>
      </w:r>
      <w:r>
        <w:rPr>
          <w:rFonts w:eastAsia="仿宋_GB2312"/>
          <w:bCs/>
          <w:sz w:val="28"/>
          <w:szCs w:val="28"/>
          <w:lang w:val="en-US"/>
        </w:rPr>
        <w:t>’s management</w:t>
      </w:r>
      <w:r w:rsidR="00E0653B">
        <w:rPr>
          <w:rFonts w:eastAsia="仿宋_GB2312"/>
          <w:bCs/>
          <w:sz w:val="28"/>
          <w:szCs w:val="28"/>
          <w:lang w:val="en-US"/>
        </w:rPr>
        <w:t xml:space="preserve"> </w:t>
      </w:r>
      <w:r>
        <w:rPr>
          <w:rFonts w:eastAsia="仿宋_GB2312"/>
          <w:bCs/>
          <w:sz w:val="28"/>
          <w:szCs w:val="28"/>
          <w:lang w:val="en-US"/>
        </w:rPr>
        <w:t>re</w:t>
      </w:r>
      <w:r w:rsidR="00E0653B">
        <w:rPr>
          <w:rFonts w:eastAsia="仿宋_GB2312"/>
          <w:bCs/>
          <w:sz w:val="28"/>
          <w:szCs w:val="28"/>
          <w:lang w:val="en-US"/>
        </w:rPr>
        <w:t xml:space="preserve">adjusted </w:t>
      </w:r>
      <w:r>
        <w:rPr>
          <w:rFonts w:eastAsia="仿宋_GB2312"/>
          <w:bCs/>
          <w:sz w:val="28"/>
          <w:szCs w:val="28"/>
          <w:lang w:val="en-US"/>
        </w:rPr>
        <w:t>our blind pool</w:t>
      </w:r>
      <w:r w:rsidR="00E0653B">
        <w:rPr>
          <w:rFonts w:eastAsia="仿宋_GB2312"/>
          <w:bCs/>
          <w:sz w:val="28"/>
          <w:szCs w:val="28"/>
          <w:lang w:val="en-US"/>
        </w:rPr>
        <w:t xml:space="preserve"> fundraising strategy</w:t>
      </w:r>
      <w:r w:rsidR="00E0653B" w:rsidRPr="00CB57C5">
        <w:rPr>
          <w:rFonts w:eastAsia="仿宋_GB2312"/>
          <w:bCs/>
          <w:sz w:val="28"/>
          <w:szCs w:val="28"/>
          <w:lang w:val="en-US"/>
        </w:rPr>
        <w:t xml:space="preserve"> </w:t>
      </w:r>
      <w:r>
        <w:rPr>
          <w:rFonts w:eastAsia="仿宋_GB2312"/>
          <w:bCs/>
          <w:sz w:val="28"/>
          <w:szCs w:val="28"/>
          <w:lang w:val="en-US"/>
        </w:rPr>
        <w:t xml:space="preserve">to focus on intelligent </w:t>
      </w:r>
      <w:r w:rsidR="000F5FA7" w:rsidRPr="000F5FA7">
        <w:rPr>
          <w:rFonts w:eastAsia="仿宋_GB2312"/>
          <w:bCs/>
          <w:sz w:val="28"/>
          <w:szCs w:val="28"/>
          <w:lang w:val="en-US"/>
        </w:rPr>
        <w:t>transportation</w:t>
      </w:r>
      <w:r>
        <w:rPr>
          <w:rFonts w:eastAsia="仿宋_GB2312"/>
          <w:bCs/>
          <w:sz w:val="28"/>
          <w:szCs w:val="28"/>
          <w:lang w:val="en-US"/>
        </w:rPr>
        <w:t xml:space="preserve"> </w:t>
      </w:r>
      <w:r w:rsidR="00E0653B" w:rsidRPr="00CB57C5">
        <w:rPr>
          <w:rFonts w:eastAsia="仿宋_GB2312"/>
          <w:bCs/>
          <w:sz w:val="28"/>
          <w:szCs w:val="28"/>
          <w:lang w:val="en-US"/>
        </w:rPr>
        <w:t xml:space="preserve">and expanded the </w:t>
      </w:r>
      <w:r>
        <w:rPr>
          <w:rFonts w:eastAsia="仿宋_GB2312"/>
          <w:bCs/>
          <w:sz w:val="28"/>
          <w:szCs w:val="28"/>
          <w:lang w:val="en-US"/>
        </w:rPr>
        <w:t xml:space="preserve">fund’s </w:t>
      </w:r>
      <w:r w:rsidR="00E0653B" w:rsidRPr="00CB57C5">
        <w:rPr>
          <w:rFonts w:eastAsia="仿宋_GB2312"/>
          <w:bCs/>
          <w:sz w:val="28"/>
          <w:szCs w:val="28"/>
          <w:lang w:val="en-US"/>
        </w:rPr>
        <w:t>invest</w:t>
      </w:r>
      <w:r w:rsidR="00E0653B">
        <w:rPr>
          <w:rFonts w:eastAsia="仿宋_GB2312"/>
          <w:bCs/>
          <w:sz w:val="28"/>
          <w:szCs w:val="28"/>
          <w:lang w:val="en-US"/>
        </w:rPr>
        <w:t xml:space="preserve">ment scope </w:t>
      </w:r>
      <w:r>
        <w:rPr>
          <w:rFonts w:eastAsia="仿宋_GB2312"/>
          <w:bCs/>
          <w:sz w:val="28"/>
          <w:szCs w:val="28"/>
          <w:lang w:val="en-US"/>
        </w:rPr>
        <w:t>to include</w:t>
      </w:r>
      <w:r w:rsidR="00E0653B">
        <w:rPr>
          <w:rFonts w:eastAsia="仿宋_GB2312"/>
          <w:bCs/>
          <w:sz w:val="28"/>
          <w:szCs w:val="28"/>
          <w:lang w:val="en-US"/>
        </w:rPr>
        <w:t xml:space="preserve"> </w:t>
      </w:r>
      <w:r>
        <w:rPr>
          <w:rFonts w:eastAsia="仿宋_GB2312"/>
          <w:bCs/>
          <w:sz w:val="28"/>
          <w:szCs w:val="28"/>
          <w:lang w:val="en-US"/>
        </w:rPr>
        <w:t>opportunities related to i</w:t>
      </w:r>
      <w:r w:rsidR="00E0653B">
        <w:rPr>
          <w:rFonts w:eastAsia="仿宋_GB2312"/>
          <w:bCs/>
          <w:sz w:val="28"/>
          <w:szCs w:val="28"/>
          <w:lang w:val="en-US"/>
        </w:rPr>
        <w:t xml:space="preserve">ntelligent </w:t>
      </w:r>
      <w:r>
        <w:rPr>
          <w:rFonts w:eastAsia="仿宋_GB2312"/>
          <w:bCs/>
          <w:sz w:val="28"/>
          <w:szCs w:val="28"/>
          <w:lang w:val="en-US"/>
        </w:rPr>
        <w:t>t</w:t>
      </w:r>
      <w:r w:rsidR="00E0653B">
        <w:rPr>
          <w:rFonts w:eastAsia="仿宋_GB2312"/>
          <w:bCs/>
          <w:sz w:val="28"/>
          <w:szCs w:val="28"/>
          <w:lang w:val="en-US"/>
        </w:rPr>
        <w:t>ransportation</w:t>
      </w:r>
      <w:r>
        <w:rPr>
          <w:rFonts w:eastAsia="仿宋_GB2312"/>
          <w:bCs/>
          <w:sz w:val="28"/>
          <w:szCs w:val="28"/>
          <w:lang w:val="en-US"/>
        </w:rPr>
        <w:t xml:space="preserve"> particularly in the automotive industry</w:t>
      </w:r>
      <w:r w:rsidR="00E0653B">
        <w:rPr>
          <w:rFonts w:eastAsia="仿宋_GB2312"/>
          <w:bCs/>
          <w:sz w:val="28"/>
          <w:szCs w:val="28"/>
          <w:lang w:val="en-US"/>
        </w:rPr>
        <w:t xml:space="preserve">. </w:t>
      </w:r>
      <w:r>
        <w:rPr>
          <w:rFonts w:eastAsia="仿宋_GB2312"/>
          <w:bCs/>
          <w:sz w:val="28"/>
          <w:szCs w:val="28"/>
          <w:lang w:val="en-US"/>
        </w:rPr>
        <w:t xml:space="preserve"> Management selected </w:t>
      </w:r>
      <w:r w:rsidR="00E0653B">
        <w:rPr>
          <w:rFonts w:eastAsia="仿宋_GB2312"/>
          <w:bCs/>
          <w:sz w:val="28"/>
          <w:szCs w:val="28"/>
          <w:lang w:val="en-US"/>
        </w:rPr>
        <w:t>Intelligent T</w:t>
      </w:r>
      <w:r w:rsidR="00E0653B" w:rsidRPr="001D26FF">
        <w:rPr>
          <w:rFonts w:eastAsia="仿宋_GB2312"/>
          <w:bCs/>
          <w:sz w:val="28"/>
          <w:szCs w:val="28"/>
          <w:lang w:val="en-US"/>
        </w:rPr>
        <w:t xml:space="preserve">ransportation </w:t>
      </w:r>
      <w:r>
        <w:rPr>
          <w:rFonts w:eastAsia="仿宋_GB2312"/>
          <w:bCs/>
          <w:sz w:val="28"/>
          <w:szCs w:val="28"/>
          <w:lang w:val="en-US"/>
        </w:rPr>
        <w:t>for a number of reasons</w:t>
      </w:r>
      <w:r w:rsidR="00E0653B">
        <w:rPr>
          <w:rFonts w:eastAsia="仿宋_GB2312"/>
          <w:bCs/>
          <w:sz w:val="28"/>
          <w:szCs w:val="28"/>
          <w:lang w:val="en-US"/>
        </w:rPr>
        <w:t xml:space="preserve">: </w:t>
      </w:r>
      <w:r>
        <w:rPr>
          <w:rFonts w:eastAsia="仿宋_GB2312"/>
          <w:bCs/>
          <w:sz w:val="28"/>
          <w:szCs w:val="28"/>
          <w:lang w:val="en-US"/>
        </w:rPr>
        <w:t>(i)</w:t>
      </w:r>
      <w:r w:rsidR="00E0653B">
        <w:rPr>
          <w:rFonts w:eastAsia="仿宋_GB2312"/>
          <w:bCs/>
          <w:sz w:val="28"/>
          <w:szCs w:val="28"/>
          <w:lang w:val="en-US"/>
        </w:rPr>
        <w:t xml:space="preserve"> </w:t>
      </w:r>
      <w:r w:rsidR="00AA37DB">
        <w:rPr>
          <w:rFonts w:eastAsia="仿宋_GB2312"/>
          <w:bCs/>
          <w:sz w:val="28"/>
          <w:szCs w:val="28"/>
          <w:lang w:val="en-US"/>
        </w:rPr>
        <w:t>the</w:t>
      </w:r>
      <w:r w:rsidR="00E0653B">
        <w:rPr>
          <w:rFonts w:eastAsia="仿宋_GB2312"/>
          <w:bCs/>
          <w:sz w:val="28"/>
          <w:szCs w:val="28"/>
          <w:lang w:val="en-US"/>
        </w:rPr>
        <w:t xml:space="preserve"> transit </w:t>
      </w:r>
      <w:r w:rsidR="00AA37DB">
        <w:rPr>
          <w:rFonts w:eastAsia="仿宋_GB2312"/>
          <w:bCs/>
          <w:sz w:val="28"/>
          <w:szCs w:val="28"/>
          <w:lang w:val="en-US"/>
        </w:rPr>
        <w:t xml:space="preserve">industry </w:t>
      </w:r>
      <w:r w:rsidR="00E0653B">
        <w:rPr>
          <w:rFonts w:eastAsia="仿宋_GB2312"/>
          <w:bCs/>
          <w:sz w:val="28"/>
          <w:szCs w:val="28"/>
          <w:lang w:val="en-US"/>
        </w:rPr>
        <w:t xml:space="preserve">has stable demand; </w:t>
      </w:r>
      <w:r w:rsidR="00AA37DB">
        <w:rPr>
          <w:rFonts w:eastAsia="仿宋_GB2312"/>
          <w:bCs/>
          <w:sz w:val="28"/>
          <w:szCs w:val="28"/>
          <w:lang w:val="en-US"/>
        </w:rPr>
        <w:t>(ii)</w:t>
      </w:r>
      <w:r w:rsidR="00E0653B">
        <w:rPr>
          <w:rFonts w:eastAsia="仿宋_GB2312"/>
          <w:bCs/>
          <w:sz w:val="28"/>
          <w:szCs w:val="28"/>
          <w:lang w:val="en-US"/>
        </w:rPr>
        <w:t xml:space="preserve"> Intelligent T</w:t>
      </w:r>
      <w:r w:rsidR="00E0653B" w:rsidRPr="001D26FF">
        <w:rPr>
          <w:rFonts w:eastAsia="仿宋_GB2312"/>
          <w:bCs/>
          <w:sz w:val="28"/>
          <w:szCs w:val="28"/>
          <w:lang w:val="en-US"/>
        </w:rPr>
        <w:t>ransportat</w:t>
      </w:r>
      <w:r w:rsidR="00E0653B">
        <w:rPr>
          <w:rFonts w:eastAsia="仿宋_GB2312"/>
          <w:bCs/>
          <w:sz w:val="28"/>
          <w:szCs w:val="28"/>
          <w:lang w:val="en-US"/>
        </w:rPr>
        <w:t xml:space="preserve">ion covers a wide range of </w:t>
      </w:r>
      <w:r w:rsidR="00AA37DB">
        <w:rPr>
          <w:rFonts w:eastAsia="仿宋_GB2312"/>
          <w:bCs/>
          <w:sz w:val="28"/>
          <w:szCs w:val="28"/>
          <w:lang w:val="en-US"/>
        </w:rPr>
        <w:t xml:space="preserve">vertical manufacturing and servicing </w:t>
      </w:r>
      <w:r w:rsidR="00E0653B" w:rsidRPr="001D26FF">
        <w:rPr>
          <w:rFonts w:eastAsia="仿宋_GB2312"/>
          <w:bCs/>
          <w:sz w:val="28"/>
          <w:szCs w:val="28"/>
          <w:lang w:val="en-US"/>
        </w:rPr>
        <w:t>industri</w:t>
      </w:r>
      <w:r w:rsidR="00E0653B">
        <w:rPr>
          <w:rFonts w:eastAsia="仿宋_GB2312"/>
          <w:bCs/>
          <w:sz w:val="28"/>
          <w:szCs w:val="28"/>
          <w:lang w:val="en-US"/>
        </w:rPr>
        <w:t>es</w:t>
      </w:r>
      <w:r w:rsidR="00AA37DB">
        <w:rPr>
          <w:rFonts w:eastAsia="仿宋_GB2312"/>
          <w:bCs/>
          <w:sz w:val="28"/>
          <w:szCs w:val="28"/>
          <w:lang w:val="en-US"/>
        </w:rPr>
        <w:t xml:space="preserve"> with high volume of M&amp;A potential</w:t>
      </w:r>
      <w:r w:rsidR="00E0653B">
        <w:rPr>
          <w:rFonts w:eastAsia="仿宋_GB2312"/>
          <w:bCs/>
          <w:sz w:val="28"/>
          <w:szCs w:val="28"/>
          <w:lang w:val="en-US"/>
        </w:rPr>
        <w:t xml:space="preserve">; </w:t>
      </w:r>
      <w:r w:rsidR="00AA37DB">
        <w:rPr>
          <w:rFonts w:eastAsia="仿宋_GB2312"/>
          <w:bCs/>
          <w:sz w:val="28"/>
          <w:szCs w:val="28"/>
          <w:lang w:val="en-US"/>
        </w:rPr>
        <w:t>(iii)</w:t>
      </w:r>
      <w:r w:rsidR="00E0653B">
        <w:rPr>
          <w:rFonts w:eastAsia="仿宋_GB2312"/>
          <w:bCs/>
          <w:sz w:val="28"/>
          <w:szCs w:val="28"/>
          <w:lang w:val="en-US"/>
        </w:rPr>
        <w:t xml:space="preserve"> w</w:t>
      </w:r>
      <w:r w:rsidR="00E0653B" w:rsidRPr="001D26FF">
        <w:rPr>
          <w:rFonts w:eastAsia="仿宋_GB2312"/>
          <w:bCs/>
          <w:sz w:val="28"/>
          <w:szCs w:val="28"/>
          <w:lang w:val="en-US"/>
        </w:rPr>
        <w:t>ith the advent of new technologies, new energy</w:t>
      </w:r>
      <w:r w:rsidR="00E0653B">
        <w:rPr>
          <w:rFonts w:eastAsia="仿宋_GB2312"/>
          <w:bCs/>
          <w:sz w:val="28"/>
          <w:szCs w:val="28"/>
          <w:lang w:val="en-US"/>
        </w:rPr>
        <w:t xml:space="preserve"> sources, and new materials, </w:t>
      </w:r>
      <w:r w:rsidR="00A33053">
        <w:rPr>
          <w:rFonts w:eastAsia="仿宋_GB2312"/>
          <w:bCs/>
          <w:sz w:val="28"/>
          <w:szCs w:val="28"/>
          <w:lang w:val="en-US"/>
        </w:rPr>
        <w:t>i</w:t>
      </w:r>
      <w:r w:rsidR="00E0653B">
        <w:rPr>
          <w:rFonts w:eastAsia="仿宋_GB2312"/>
          <w:bCs/>
          <w:sz w:val="28"/>
          <w:szCs w:val="28"/>
          <w:lang w:val="en-US"/>
        </w:rPr>
        <w:t xml:space="preserve">ntelligent </w:t>
      </w:r>
      <w:r w:rsidR="00A33053">
        <w:rPr>
          <w:rFonts w:eastAsia="仿宋_GB2312"/>
          <w:bCs/>
          <w:sz w:val="28"/>
          <w:szCs w:val="28"/>
          <w:lang w:val="en-US"/>
        </w:rPr>
        <w:t>t</w:t>
      </w:r>
      <w:r w:rsidR="00E0653B" w:rsidRPr="001D26FF">
        <w:rPr>
          <w:rFonts w:eastAsia="仿宋_GB2312"/>
          <w:bCs/>
          <w:sz w:val="28"/>
          <w:szCs w:val="28"/>
          <w:lang w:val="en-US"/>
        </w:rPr>
        <w:t xml:space="preserve">ransportation is in the midst of the collision and integration of old and new industries, and is </w:t>
      </w:r>
      <w:r w:rsidR="00E0653B">
        <w:rPr>
          <w:rFonts w:eastAsia="仿宋_GB2312"/>
          <w:bCs/>
          <w:sz w:val="28"/>
          <w:szCs w:val="28"/>
          <w:lang w:val="en-US"/>
        </w:rPr>
        <w:t xml:space="preserve">on the eve of </w:t>
      </w:r>
      <w:r w:rsidR="00A33053">
        <w:rPr>
          <w:rFonts w:eastAsia="仿宋_GB2312"/>
          <w:bCs/>
          <w:sz w:val="28"/>
          <w:szCs w:val="28"/>
          <w:lang w:val="en-US"/>
        </w:rPr>
        <w:t>revolutionizing</w:t>
      </w:r>
      <w:r w:rsidR="00E0653B">
        <w:rPr>
          <w:rFonts w:eastAsia="仿宋_GB2312"/>
          <w:bCs/>
          <w:sz w:val="28"/>
          <w:szCs w:val="28"/>
          <w:lang w:val="en-US"/>
        </w:rPr>
        <w:t xml:space="preserve"> change</w:t>
      </w:r>
      <w:r w:rsidR="00E0653B" w:rsidRPr="001D26FF">
        <w:rPr>
          <w:rFonts w:eastAsia="仿宋_GB2312"/>
          <w:bCs/>
          <w:sz w:val="28"/>
          <w:szCs w:val="28"/>
          <w:lang w:val="en-US"/>
        </w:rPr>
        <w:t xml:space="preserve">, </w:t>
      </w:r>
      <w:r w:rsidR="00E0653B">
        <w:rPr>
          <w:rFonts w:eastAsia="仿宋_GB2312"/>
          <w:bCs/>
          <w:sz w:val="28"/>
          <w:szCs w:val="28"/>
          <w:lang w:val="en-US"/>
        </w:rPr>
        <w:t xml:space="preserve">for which there exists </w:t>
      </w:r>
      <w:r w:rsidR="00A33053">
        <w:rPr>
          <w:rFonts w:eastAsia="仿宋_GB2312"/>
          <w:bCs/>
          <w:sz w:val="28"/>
          <w:szCs w:val="28"/>
          <w:lang w:val="en-US"/>
        </w:rPr>
        <w:t>many</w:t>
      </w:r>
      <w:r w:rsidR="00E0653B" w:rsidRPr="001D26FF">
        <w:rPr>
          <w:rFonts w:eastAsia="仿宋_GB2312"/>
          <w:bCs/>
          <w:sz w:val="28"/>
          <w:szCs w:val="28"/>
          <w:lang w:val="en-US"/>
        </w:rPr>
        <w:t xml:space="preserve"> investment opportunities.</w:t>
      </w:r>
      <w:r w:rsidR="00E0653B">
        <w:rPr>
          <w:rFonts w:eastAsia="仿宋_GB2312" w:hint="eastAsia"/>
          <w:bCs/>
          <w:sz w:val="28"/>
          <w:szCs w:val="28"/>
          <w:lang w:val="en-US"/>
        </w:rPr>
        <w:t xml:space="preserve"> </w:t>
      </w:r>
      <w:r w:rsidR="00E0653B">
        <w:rPr>
          <w:rFonts w:eastAsia="仿宋_GB2312"/>
          <w:bCs/>
          <w:sz w:val="28"/>
          <w:szCs w:val="28"/>
          <w:lang w:val="en-US"/>
        </w:rPr>
        <w:t>Under this strategy</w:t>
      </w:r>
      <w:r w:rsidR="00E0653B" w:rsidRPr="00CB57C5">
        <w:rPr>
          <w:rFonts w:eastAsia="仿宋_GB2312"/>
          <w:bCs/>
          <w:sz w:val="28"/>
          <w:szCs w:val="28"/>
          <w:lang w:val="en-US"/>
        </w:rPr>
        <w:t xml:space="preserve">, </w:t>
      </w:r>
      <w:r w:rsidR="00867150">
        <w:rPr>
          <w:rFonts w:eastAsia="仿宋_GB2312"/>
          <w:bCs/>
          <w:sz w:val="28"/>
          <w:szCs w:val="28"/>
          <w:lang w:val="en-US"/>
        </w:rPr>
        <w:t xml:space="preserve">the </w:t>
      </w:r>
      <w:r w:rsidR="00A33053">
        <w:rPr>
          <w:rFonts w:eastAsia="仿宋_GB2312"/>
          <w:bCs/>
          <w:sz w:val="28"/>
          <w:szCs w:val="28"/>
          <w:lang w:val="en-US"/>
        </w:rPr>
        <w:t>t</w:t>
      </w:r>
      <w:r w:rsidR="00E0653B">
        <w:rPr>
          <w:rFonts w:eastAsia="仿宋_GB2312"/>
          <w:bCs/>
          <w:sz w:val="28"/>
          <w:szCs w:val="28"/>
          <w:lang w:val="en-US"/>
        </w:rPr>
        <w:t>eam, the C</w:t>
      </w:r>
      <w:r w:rsidR="00E0653B" w:rsidRPr="00CB57C5">
        <w:rPr>
          <w:rFonts w:eastAsia="仿宋_GB2312"/>
          <w:bCs/>
          <w:sz w:val="28"/>
          <w:szCs w:val="28"/>
          <w:lang w:val="en-US"/>
        </w:rPr>
        <w:t xml:space="preserve">ompany </w:t>
      </w:r>
      <w:r w:rsidR="00867150">
        <w:rPr>
          <w:rFonts w:eastAsia="仿宋_GB2312"/>
          <w:bCs/>
          <w:sz w:val="28"/>
          <w:szCs w:val="28"/>
          <w:lang w:val="en-US"/>
        </w:rPr>
        <w:t>continues their fundraising efforts</w:t>
      </w:r>
      <w:r w:rsidR="00E0653B">
        <w:rPr>
          <w:rFonts w:eastAsia="仿宋_GB2312"/>
          <w:bCs/>
          <w:sz w:val="28"/>
          <w:szCs w:val="28"/>
          <w:lang w:val="en-US"/>
        </w:rPr>
        <w:t>.</w:t>
      </w:r>
    </w:p>
    <w:p w14:paraId="56A2807F" w14:textId="2416D976" w:rsidR="00E0653B" w:rsidRDefault="00326D8F" w:rsidP="00E0653B">
      <w:pPr>
        <w:tabs>
          <w:tab w:val="left" w:pos="330"/>
        </w:tabs>
        <w:spacing w:before="220" w:after="220" w:line="360" w:lineRule="auto"/>
        <w:jc w:val="both"/>
        <w:rPr>
          <w:rFonts w:eastAsia="仿宋_GB2312"/>
          <w:bCs/>
          <w:sz w:val="28"/>
          <w:szCs w:val="28"/>
        </w:rPr>
      </w:pPr>
      <w:r>
        <w:rPr>
          <w:rFonts w:eastAsia="仿宋_GB2312"/>
          <w:bCs/>
          <w:sz w:val="28"/>
          <w:szCs w:val="28"/>
        </w:rPr>
        <w:lastRenderedPageBreak/>
        <w:t>T</w:t>
      </w:r>
      <w:r w:rsidR="00E0653B" w:rsidRPr="00921B3D">
        <w:rPr>
          <w:rFonts w:eastAsia="仿宋_GB2312"/>
          <w:bCs/>
          <w:sz w:val="28"/>
          <w:szCs w:val="28"/>
        </w:rPr>
        <w:t xml:space="preserve">he automobile industry, especially new energy vehicles and </w:t>
      </w:r>
      <w:r w:rsidR="00E0653B">
        <w:rPr>
          <w:rFonts w:eastAsia="仿宋_GB2312"/>
          <w:bCs/>
          <w:sz w:val="28"/>
          <w:szCs w:val="28"/>
        </w:rPr>
        <w:t>autonomous driving</w:t>
      </w:r>
      <w:r w:rsidR="00E0653B" w:rsidRPr="00921B3D">
        <w:rPr>
          <w:rFonts w:eastAsia="仿宋_GB2312"/>
          <w:bCs/>
          <w:sz w:val="28"/>
          <w:szCs w:val="28"/>
        </w:rPr>
        <w:t xml:space="preserve"> technologies, has been a long-term research</w:t>
      </w:r>
      <w:r w:rsidR="00E0653B">
        <w:rPr>
          <w:rFonts w:eastAsia="仿宋_GB2312"/>
          <w:bCs/>
          <w:sz w:val="28"/>
          <w:szCs w:val="28"/>
        </w:rPr>
        <w:t xml:space="preserve"> field of the </w:t>
      </w:r>
      <w:r w:rsidR="007175FD">
        <w:rPr>
          <w:rFonts w:eastAsia="仿宋_GB2312"/>
          <w:bCs/>
          <w:sz w:val="28"/>
          <w:szCs w:val="28"/>
        </w:rPr>
        <w:t>t</w:t>
      </w:r>
      <w:r w:rsidR="00E0653B" w:rsidRPr="00921B3D">
        <w:rPr>
          <w:rFonts w:eastAsia="仿宋_GB2312"/>
          <w:bCs/>
          <w:sz w:val="28"/>
          <w:szCs w:val="28"/>
        </w:rPr>
        <w:t>eam</w:t>
      </w:r>
      <w:r w:rsidR="00E0653B">
        <w:rPr>
          <w:rFonts w:eastAsia="仿宋_GB2312"/>
          <w:bCs/>
          <w:sz w:val="28"/>
          <w:szCs w:val="28"/>
        </w:rPr>
        <w:t xml:space="preserve">, with investments in Chery Automobile, Henniges Automotive, Didi Chuxing, CATL, </w:t>
      </w:r>
      <w:r>
        <w:rPr>
          <w:rFonts w:eastAsia="仿宋_GB2312"/>
          <w:bCs/>
          <w:sz w:val="28"/>
          <w:szCs w:val="28"/>
        </w:rPr>
        <w:t>and</w:t>
      </w:r>
      <w:r w:rsidRPr="00326D8F">
        <w:t xml:space="preserve"> </w:t>
      </w:r>
      <w:r w:rsidRPr="00326D8F">
        <w:rPr>
          <w:rFonts w:eastAsia="仿宋_GB2312"/>
          <w:bCs/>
          <w:sz w:val="28"/>
          <w:szCs w:val="28"/>
        </w:rPr>
        <w:t>Tenke Fugurume Mining</w:t>
      </w:r>
      <w:r w:rsidR="005B46AA">
        <w:rPr>
          <w:rFonts w:eastAsia="仿宋_GB2312"/>
          <w:bCs/>
          <w:sz w:val="28"/>
          <w:szCs w:val="28"/>
        </w:rPr>
        <w:t xml:space="preserve"> </w:t>
      </w:r>
      <w:r w:rsidR="00E0653B">
        <w:rPr>
          <w:rFonts w:eastAsia="仿宋_GB2312"/>
          <w:bCs/>
          <w:sz w:val="28"/>
          <w:szCs w:val="28"/>
        </w:rPr>
        <w:t>among other</w:t>
      </w:r>
      <w:r w:rsidR="007175FD">
        <w:rPr>
          <w:rFonts w:eastAsia="仿宋_GB2312"/>
          <w:bCs/>
          <w:sz w:val="28"/>
          <w:szCs w:val="28"/>
        </w:rPr>
        <w:t>s</w:t>
      </w:r>
      <w:r w:rsidR="00E0653B">
        <w:rPr>
          <w:rFonts w:eastAsia="仿宋_GB2312"/>
          <w:bCs/>
          <w:sz w:val="28"/>
          <w:szCs w:val="28"/>
        </w:rPr>
        <w:t xml:space="preserve">, as well as project screening in more than 100 companies including NEXTEV, </w:t>
      </w:r>
      <w:r w:rsidR="00E0653B" w:rsidRPr="00921B3D">
        <w:rPr>
          <w:rFonts w:eastAsia="仿宋_GB2312"/>
          <w:bCs/>
          <w:sz w:val="28"/>
          <w:szCs w:val="28"/>
        </w:rPr>
        <w:t>Quanergy,</w:t>
      </w:r>
      <w:r w:rsidR="00E0653B">
        <w:rPr>
          <w:rFonts w:eastAsia="仿宋_GB2312"/>
          <w:bCs/>
          <w:sz w:val="28"/>
          <w:szCs w:val="28"/>
        </w:rPr>
        <w:t xml:space="preserve"> </w:t>
      </w:r>
      <w:r w:rsidR="007175FD">
        <w:rPr>
          <w:rFonts w:eastAsia="仿宋_GB2312"/>
          <w:bCs/>
          <w:sz w:val="28"/>
          <w:szCs w:val="28"/>
        </w:rPr>
        <w:t>t</w:t>
      </w:r>
      <w:r w:rsidR="00E0653B">
        <w:rPr>
          <w:rFonts w:eastAsia="仿宋_GB2312"/>
          <w:bCs/>
          <w:sz w:val="28"/>
          <w:szCs w:val="28"/>
        </w:rPr>
        <w:t xml:space="preserve">he </w:t>
      </w:r>
      <w:r w:rsidR="007175FD">
        <w:rPr>
          <w:rFonts w:eastAsia="仿宋_GB2312"/>
          <w:bCs/>
          <w:sz w:val="28"/>
          <w:szCs w:val="28"/>
        </w:rPr>
        <w:t>t</w:t>
      </w:r>
      <w:r w:rsidR="00E0653B" w:rsidRPr="00921B3D">
        <w:rPr>
          <w:rFonts w:eastAsia="仿宋_GB2312"/>
          <w:bCs/>
          <w:sz w:val="28"/>
          <w:szCs w:val="28"/>
        </w:rPr>
        <w:t xml:space="preserve">eam has accumulated </w:t>
      </w:r>
      <w:r w:rsidR="007175FD">
        <w:rPr>
          <w:rFonts w:eastAsia="仿宋_GB2312"/>
          <w:bCs/>
          <w:sz w:val="28"/>
          <w:szCs w:val="28"/>
        </w:rPr>
        <w:t>certain knowledge</w:t>
      </w:r>
      <w:r w:rsidR="00E0653B">
        <w:rPr>
          <w:rFonts w:eastAsia="仿宋_GB2312"/>
          <w:bCs/>
          <w:sz w:val="28"/>
          <w:szCs w:val="28"/>
        </w:rPr>
        <w:t xml:space="preserve"> in the industry</w:t>
      </w:r>
      <w:r w:rsidR="007175FD">
        <w:rPr>
          <w:rFonts w:eastAsia="仿宋_GB2312"/>
          <w:bCs/>
          <w:sz w:val="28"/>
          <w:szCs w:val="28"/>
        </w:rPr>
        <w:t xml:space="preserve"> and has</w:t>
      </w:r>
      <w:r w:rsidR="00E0653B">
        <w:rPr>
          <w:rFonts w:eastAsia="仿宋_GB2312"/>
          <w:bCs/>
          <w:sz w:val="28"/>
          <w:szCs w:val="28"/>
        </w:rPr>
        <w:t xml:space="preserve"> gained </w:t>
      </w:r>
      <w:r w:rsidR="007175FD">
        <w:rPr>
          <w:rFonts w:eastAsia="仿宋_GB2312"/>
          <w:bCs/>
          <w:sz w:val="28"/>
          <w:szCs w:val="28"/>
        </w:rPr>
        <w:t xml:space="preserve">certain </w:t>
      </w:r>
      <w:r w:rsidR="00E0653B" w:rsidRPr="00921B3D">
        <w:rPr>
          <w:rFonts w:eastAsia="仿宋_GB2312"/>
          <w:bCs/>
          <w:sz w:val="28"/>
          <w:szCs w:val="28"/>
        </w:rPr>
        <w:t>market visi</w:t>
      </w:r>
      <w:r w:rsidR="00E0653B">
        <w:rPr>
          <w:rFonts w:eastAsia="仿宋_GB2312"/>
          <w:bCs/>
          <w:sz w:val="28"/>
          <w:szCs w:val="28"/>
        </w:rPr>
        <w:t xml:space="preserve">bility and reputation. </w:t>
      </w:r>
      <w:r w:rsidR="007175FD">
        <w:rPr>
          <w:rFonts w:eastAsia="仿宋_GB2312"/>
          <w:bCs/>
          <w:sz w:val="28"/>
          <w:szCs w:val="28"/>
        </w:rPr>
        <w:t>Notwithstanding which, we still lack the in-depth insight of our industrial partners.  In an effo</w:t>
      </w:r>
      <w:r w:rsidR="000F5FA7">
        <w:rPr>
          <w:rFonts w:eastAsia="仿宋_GB2312"/>
          <w:bCs/>
          <w:sz w:val="28"/>
          <w:szCs w:val="28"/>
        </w:rPr>
        <w:t xml:space="preserve">rt to strengthen our position, </w:t>
      </w:r>
      <w:r w:rsidR="007175FD">
        <w:rPr>
          <w:rFonts w:eastAsia="仿宋_GB2312"/>
          <w:bCs/>
          <w:sz w:val="28"/>
          <w:szCs w:val="28"/>
        </w:rPr>
        <w:t>t</w:t>
      </w:r>
      <w:r w:rsidR="00E0653B">
        <w:rPr>
          <w:rFonts w:eastAsia="仿宋_GB2312"/>
          <w:bCs/>
          <w:sz w:val="28"/>
          <w:szCs w:val="28"/>
        </w:rPr>
        <w:t>he Company</w:t>
      </w:r>
      <w:r w:rsidR="007175FD">
        <w:rPr>
          <w:rFonts w:eastAsia="仿宋_GB2312"/>
          <w:bCs/>
          <w:sz w:val="28"/>
          <w:szCs w:val="28"/>
        </w:rPr>
        <w:t xml:space="preserve"> </w:t>
      </w:r>
      <w:r w:rsidR="00D4466F">
        <w:rPr>
          <w:rFonts w:eastAsia="仿宋_GB2312"/>
          <w:bCs/>
          <w:sz w:val="28"/>
          <w:szCs w:val="28"/>
        </w:rPr>
        <w:t>is cultivating</w:t>
      </w:r>
      <w:r w:rsidR="00E0653B">
        <w:rPr>
          <w:rFonts w:eastAsia="仿宋_GB2312"/>
          <w:bCs/>
          <w:sz w:val="28"/>
          <w:szCs w:val="28"/>
        </w:rPr>
        <w:t xml:space="preserve"> alliances with</w:t>
      </w:r>
      <w:r w:rsidR="00E0653B" w:rsidRPr="00921B3D">
        <w:rPr>
          <w:rFonts w:eastAsia="仿宋_GB2312"/>
          <w:bCs/>
          <w:sz w:val="28"/>
          <w:szCs w:val="28"/>
        </w:rPr>
        <w:t xml:space="preserve"> </w:t>
      </w:r>
      <w:r w:rsidR="00E0653B">
        <w:rPr>
          <w:rFonts w:eastAsia="仿宋_GB2312"/>
          <w:bCs/>
          <w:sz w:val="28"/>
          <w:szCs w:val="28"/>
        </w:rPr>
        <w:t xml:space="preserve">CRSC </w:t>
      </w:r>
      <w:r w:rsidR="00E0653B" w:rsidRPr="00921B3D">
        <w:rPr>
          <w:rFonts w:eastAsia="仿宋_GB2312"/>
          <w:bCs/>
          <w:sz w:val="28"/>
          <w:szCs w:val="28"/>
        </w:rPr>
        <w:t xml:space="preserve">in the field of rail transit and </w:t>
      </w:r>
      <w:r w:rsidR="00E0653B">
        <w:rPr>
          <w:rFonts w:eastAsia="仿宋_GB2312"/>
          <w:bCs/>
          <w:sz w:val="28"/>
          <w:szCs w:val="28"/>
        </w:rPr>
        <w:t>COMAC</w:t>
      </w:r>
      <w:r w:rsidR="00E0653B" w:rsidRPr="00921B3D">
        <w:rPr>
          <w:rFonts w:eastAsia="仿宋_GB2312"/>
          <w:bCs/>
          <w:sz w:val="28"/>
          <w:szCs w:val="28"/>
        </w:rPr>
        <w:t xml:space="preserve"> Capital in the field of aviation as strategic partn</w:t>
      </w:r>
      <w:r w:rsidR="00E0653B">
        <w:rPr>
          <w:rFonts w:eastAsia="仿宋_GB2312"/>
          <w:bCs/>
          <w:sz w:val="28"/>
          <w:szCs w:val="28"/>
        </w:rPr>
        <w:t>ers. The</w:t>
      </w:r>
      <w:r w:rsidR="00D4466F">
        <w:rPr>
          <w:rFonts w:eastAsia="仿宋_GB2312"/>
          <w:bCs/>
          <w:sz w:val="28"/>
          <w:szCs w:val="28"/>
        </w:rPr>
        <w:t>se</w:t>
      </w:r>
      <w:r w:rsidR="00E0653B">
        <w:rPr>
          <w:rFonts w:eastAsia="仿宋_GB2312"/>
          <w:bCs/>
          <w:sz w:val="28"/>
          <w:szCs w:val="28"/>
        </w:rPr>
        <w:t xml:space="preserve"> partners</w:t>
      </w:r>
      <w:r w:rsidR="00E0653B" w:rsidRPr="00921B3D">
        <w:rPr>
          <w:rFonts w:eastAsia="仿宋_GB2312"/>
          <w:bCs/>
          <w:sz w:val="28"/>
          <w:szCs w:val="28"/>
        </w:rPr>
        <w:t xml:space="preserve"> </w:t>
      </w:r>
      <w:r w:rsidR="00D4466F">
        <w:rPr>
          <w:rFonts w:eastAsia="仿宋_GB2312"/>
          <w:bCs/>
          <w:sz w:val="28"/>
          <w:szCs w:val="28"/>
        </w:rPr>
        <w:t>plan to</w:t>
      </w:r>
      <w:r w:rsidR="00E0653B" w:rsidRPr="00921B3D">
        <w:rPr>
          <w:rFonts w:eastAsia="仿宋_GB2312"/>
          <w:bCs/>
          <w:sz w:val="28"/>
          <w:szCs w:val="28"/>
        </w:rPr>
        <w:t xml:space="preserve"> serve as</w:t>
      </w:r>
      <w:r w:rsidR="00E0653B">
        <w:rPr>
          <w:rFonts w:eastAsia="仿宋_GB2312"/>
          <w:bCs/>
          <w:sz w:val="28"/>
          <w:szCs w:val="28"/>
        </w:rPr>
        <w:t xml:space="preserve"> </w:t>
      </w:r>
      <w:r w:rsidR="00E0653B" w:rsidRPr="00921B3D">
        <w:rPr>
          <w:rFonts w:eastAsia="仿宋_GB2312"/>
          <w:bCs/>
          <w:sz w:val="28"/>
          <w:szCs w:val="28"/>
        </w:rPr>
        <w:t>shareholders of</w:t>
      </w:r>
      <w:r w:rsidR="00E0653B">
        <w:rPr>
          <w:rFonts w:eastAsia="仿宋_GB2312"/>
          <w:bCs/>
          <w:sz w:val="28"/>
          <w:szCs w:val="28"/>
        </w:rPr>
        <w:t xml:space="preserve"> the management company of the </w:t>
      </w:r>
      <w:r w:rsidR="00D4466F">
        <w:rPr>
          <w:rFonts w:eastAsia="仿宋_GB2312"/>
          <w:bCs/>
          <w:sz w:val="28"/>
          <w:szCs w:val="28"/>
        </w:rPr>
        <w:t>i</w:t>
      </w:r>
      <w:r w:rsidR="00E0653B">
        <w:rPr>
          <w:rFonts w:eastAsia="仿宋_GB2312"/>
          <w:bCs/>
          <w:sz w:val="28"/>
          <w:szCs w:val="28"/>
        </w:rPr>
        <w:t xml:space="preserve">ntelligent </w:t>
      </w:r>
      <w:r w:rsidR="00D4466F">
        <w:rPr>
          <w:rFonts w:eastAsia="仿宋_GB2312"/>
          <w:bCs/>
          <w:sz w:val="28"/>
          <w:szCs w:val="28"/>
        </w:rPr>
        <w:t>t</w:t>
      </w:r>
      <w:r w:rsidR="00E0653B">
        <w:rPr>
          <w:rFonts w:eastAsia="仿宋_GB2312"/>
          <w:bCs/>
          <w:sz w:val="28"/>
          <w:szCs w:val="28"/>
        </w:rPr>
        <w:t xml:space="preserve">ransportation </w:t>
      </w:r>
      <w:r w:rsidR="00D4466F">
        <w:rPr>
          <w:rFonts w:eastAsia="仿宋_GB2312"/>
          <w:bCs/>
          <w:sz w:val="28"/>
          <w:szCs w:val="28"/>
        </w:rPr>
        <w:t>f</w:t>
      </w:r>
      <w:r w:rsidR="00E0653B">
        <w:rPr>
          <w:rFonts w:eastAsia="仿宋_GB2312"/>
          <w:bCs/>
          <w:sz w:val="28"/>
          <w:szCs w:val="28"/>
        </w:rPr>
        <w:t>und with 5% shareholding for each.</w:t>
      </w:r>
    </w:p>
    <w:p w14:paraId="332879CE" w14:textId="62B7ACF9" w:rsidR="00E0653B" w:rsidRDefault="00E0653B" w:rsidP="00E0653B">
      <w:pPr>
        <w:tabs>
          <w:tab w:val="left" w:pos="330"/>
        </w:tabs>
        <w:spacing w:before="220" w:after="220" w:line="360" w:lineRule="auto"/>
        <w:jc w:val="both"/>
        <w:rPr>
          <w:rFonts w:eastAsia="仿宋_GB2312"/>
          <w:bCs/>
          <w:sz w:val="28"/>
          <w:szCs w:val="28"/>
        </w:rPr>
      </w:pPr>
      <w:r>
        <w:rPr>
          <w:rFonts w:eastAsia="仿宋_GB2312"/>
          <w:bCs/>
          <w:sz w:val="28"/>
          <w:szCs w:val="28"/>
        </w:rPr>
        <w:t>In terms of project pipeline, the T</w:t>
      </w:r>
      <w:r w:rsidRPr="00921B3D">
        <w:rPr>
          <w:rFonts w:eastAsia="仿宋_GB2312"/>
          <w:bCs/>
          <w:sz w:val="28"/>
          <w:szCs w:val="28"/>
        </w:rPr>
        <w:t xml:space="preserve">eam, in cooperation with a number of industry partners including </w:t>
      </w:r>
      <w:r>
        <w:rPr>
          <w:rFonts w:eastAsia="仿宋_GB2312"/>
          <w:bCs/>
          <w:sz w:val="28"/>
          <w:szCs w:val="28"/>
        </w:rPr>
        <w:t>CHSR</w:t>
      </w:r>
      <w:r w:rsidRPr="00921B3D">
        <w:rPr>
          <w:rFonts w:eastAsia="仿宋_GB2312"/>
          <w:bCs/>
          <w:sz w:val="28"/>
          <w:szCs w:val="28"/>
        </w:rPr>
        <w:t>, conducted a large-scale screening of domestic and overseas projects. At</w:t>
      </w:r>
      <w:r>
        <w:rPr>
          <w:rFonts w:eastAsia="仿宋_GB2312"/>
          <w:bCs/>
          <w:sz w:val="28"/>
          <w:szCs w:val="28"/>
        </w:rPr>
        <w:t xml:space="preserve"> present, the Company has </w:t>
      </w:r>
      <w:r w:rsidR="00157CFA">
        <w:rPr>
          <w:rFonts w:eastAsia="仿宋_GB2312"/>
          <w:bCs/>
          <w:sz w:val="28"/>
          <w:szCs w:val="28"/>
        </w:rPr>
        <w:t>developed</w:t>
      </w:r>
      <w:r>
        <w:rPr>
          <w:rFonts w:eastAsia="仿宋_GB2312"/>
          <w:bCs/>
          <w:sz w:val="28"/>
          <w:szCs w:val="28"/>
        </w:rPr>
        <w:t xml:space="preserve"> </w:t>
      </w:r>
      <w:r w:rsidRPr="00921B3D">
        <w:rPr>
          <w:rFonts w:eastAsia="仿宋_GB2312"/>
          <w:bCs/>
          <w:sz w:val="28"/>
          <w:szCs w:val="28"/>
        </w:rPr>
        <w:t>12 projects with an investment</w:t>
      </w:r>
      <w:r>
        <w:rPr>
          <w:rFonts w:eastAsia="仿宋_GB2312"/>
          <w:bCs/>
          <w:sz w:val="28"/>
          <w:szCs w:val="28"/>
        </w:rPr>
        <w:t xml:space="preserve"> size</w:t>
      </w:r>
      <w:r w:rsidRPr="00921B3D">
        <w:rPr>
          <w:rFonts w:eastAsia="仿宋_GB2312"/>
          <w:bCs/>
          <w:sz w:val="28"/>
          <w:szCs w:val="28"/>
        </w:rPr>
        <w:t xml:space="preserve"> of </w:t>
      </w:r>
      <w:r>
        <w:rPr>
          <w:rFonts w:eastAsia="仿宋_GB2312"/>
          <w:bCs/>
          <w:sz w:val="28"/>
          <w:szCs w:val="28"/>
        </w:rPr>
        <w:t>RMB</w:t>
      </w:r>
      <w:r w:rsidRPr="00921B3D">
        <w:rPr>
          <w:rFonts w:eastAsia="仿宋_GB2312"/>
          <w:bCs/>
          <w:sz w:val="28"/>
          <w:szCs w:val="28"/>
        </w:rPr>
        <w:t>35 billion</w:t>
      </w:r>
      <w:r>
        <w:rPr>
          <w:rFonts w:eastAsia="仿宋_GB2312"/>
          <w:bCs/>
          <w:sz w:val="28"/>
          <w:szCs w:val="28"/>
        </w:rPr>
        <w:t xml:space="preserve">, including: </w:t>
      </w:r>
      <w:r w:rsidR="00157CFA">
        <w:rPr>
          <w:rFonts w:eastAsia="仿宋_GB2312"/>
          <w:bCs/>
          <w:sz w:val="28"/>
          <w:szCs w:val="28"/>
        </w:rPr>
        <w:t>(i)</w:t>
      </w:r>
      <w:r>
        <w:rPr>
          <w:rFonts w:eastAsia="仿宋_GB2312"/>
          <w:bCs/>
          <w:sz w:val="28"/>
          <w:szCs w:val="28"/>
        </w:rPr>
        <w:t xml:space="preserve"> Project FUSION: a British company that provides customized</w:t>
      </w:r>
      <w:r w:rsidRPr="00921B3D">
        <w:rPr>
          <w:rFonts w:eastAsia="仿宋_GB2312"/>
          <w:bCs/>
          <w:sz w:val="28"/>
          <w:szCs w:val="28"/>
        </w:rPr>
        <w:t xml:space="preserve"> polymer and metal de</w:t>
      </w:r>
      <w:r>
        <w:rPr>
          <w:rFonts w:eastAsia="仿宋_GB2312"/>
          <w:bCs/>
          <w:sz w:val="28"/>
          <w:szCs w:val="28"/>
        </w:rPr>
        <w:t>velopment and design solutions, with focus</w:t>
      </w:r>
      <w:r w:rsidRPr="00921B3D">
        <w:rPr>
          <w:rFonts w:eastAsia="仿宋_GB2312"/>
          <w:bCs/>
          <w:sz w:val="28"/>
          <w:szCs w:val="28"/>
        </w:rPr>
        <w:t xml:space="preserve"> on research and development </w:t>
      </w:r>
      <w:r>
        <w:rPr>
          <w:rFonts w:eastAsia="仿宋_GB2312"/>
          <w:bCs/>
          <w:sz w:val="28"/>
          <w:szCs w:val="28"/>
        </w:rPr>
        <w:t xml:space="preserve">in polymers and </w:t>
      </w:r>
      <w:r w:rsidRPr="00921B3D">
        <w:rPr>
          <w:rFonts w:eastAsia="仿宋_GB2312"/>
          <w:bCs/>
          <w:sz w:val="28"/>
          <w:szCs w:val="28"/>
        </w:rPr>
        <w:t>nyl</w:t>
      </w:r>
      <w:r>
        <w:rPr>
          <w:rFonts w:eastAsia="仿宋_GB2312"/>
          <w:bCs/>
          <w:sz w:val="28"/>
          <w:szCs w:val="28"/>
        </w:rPr>
        <w:t xml:space="preserve">on; </w:t>
      </w:r>
      <w:r w:rsidR="00157CFA">
        <w:rPr>
          <w:rFonts w:eastAsia="仿宋_GB2312"/>
          <w:bCs/>
          <w:sz w:val="28"/>
          <w:szCs w:val="28"/>
        </w:rPr>
        <w:t>(ii)</w:t>
      </w:r>
      <w:r w:rsidRPr="00921B3D">
        <w:rPr>
          <w:rFonts w:eastAsia="仿宋_GB2312"/>
          <w:bCs/>
          <w:sz w:val="28"/>
          <w:szCs w:val="28"/>
        </w:rPr>
        <w:t xml:space="preserve"> </w:t>
      </w:r>
      <w:r>
        <w:rPr>
          <w:rFonts w:eastAsia="仿宋_GB2312"/>
          <w:bCs/>
          <w:sz w:val="28"/>
          <w:szCs w:val="28"/>
        </w:rPr>
        <w:t>Project FFT</w:t>
      </w:r>
      <w:r w:rsidRPr="00921B3D">
        <w:rPr>
          <w:rFonts w:eastAsia="仿宋_GB2312"/>
          <w:bCs/>
          <w:sz w:val="28"/>
          <w:szCs w:val="28"/>
        </w:rPr>
        <w:t xml:space="preserve">: </w:t>
      </w:r>
      <w:r>
        <w:rPr>
          <w:rFonts w:eastAsia="仿宋_GB2312"/>
          <w:bCs/>
          <w:sz w:val="28"/>
          <w:szCs w:val="28"/>
        </w:rPr>
        <w:t xml:space="preserve">a </w:t>
      </w:r>
      <w:r w:rsidRPr="00921B3D">
        <w:rPr>
          <w:rFonts w:eastAsia="仿宋_GB2312"/>
          <w:bCs/>
          <w:sz w:val="28"/>
          <w:szCs w:val="28"/>
        </w:rPr>
        <w:t>domestic profe</w:t>
      </w:r>
      <w:r>
        <w:rPr>
          <w:rFonts w:eastAsia="仿宋_GB2312"/>
          <w:bCs/>
          <w:sz w:val="28"/>
          <w:szCs w:val="28"/>
        </w:rPr>
        <w:t>ssional R&amp;D</w:t>
      </w:r>
      <w:r w:rsidRPr="00921B3D">
        <w:rPr>
          <w:rFonts w:eastAsia="仿宋_GB2312"/>
          <w:bCs/>
          <w:sz w:val="28"/>
          <w:szCs w:val="28"/>
        </w:rPr>
        <w:t xml:space="preserve"> and production</w:t>
      </w:r>
      <w:r>
        <w:rPr>
          <w:rFonts w:eastAsia="仿宋_GB2312"/>
          <w:bCs/>
          <w:sz w:val="28"/>
          <w:szCs w:val="28"/>
        </w:rPr>
        <w:t xml:space="preserve"> company for</w:t>
      </w:r>
      <w:r w:rsidRPr="00921B3D">
        <w:rPr>
          <w:rFonts w:eastAsia="仿宋_GB2312"/>
          <w:bCs/>
          <w:sz w:val="28"/>
          <w:szCs w:val="28"/>
        </w:rPr>
        <w:t xml:space="preserve"> Polymer composite materials and rubber p</w:t>
      </w:r>
      <w:r>
        <w:rPr>
          <w:rFonts w:eastAsia="仿宋_GB2312"/>
          <w:bCs/>
          <w:sz w:val="28"/>
          <w:szCs w:val="28"/>
        </w:rPr>
        <w:t xml:space="preserve">roducts, designated by the National Railway Administration for R&amp;D and </w:t>
      </w:r>
      <w:r>
        <w:rPr>
          <w:rFonts w:eastAsia="仿宋_GB2312"/>
          <w:bCs/>
          <w:sz w:val="28"/>
          <w:szCs w:val="28"/>
        </w:rPr>
        <w:lastRenderedPageBreak/>
        <w:t xml:space="preserve">production of wear reduction, </w:t>
      </w:r>
      <w:r w:rsidRPr="00921B3D">
        <w:rPr>
          <w:rFonts w:eastAsia="仿宋_GB2312"/>
          <w:bCs/>
          <w:sz w:val="28"/>
          <w:szCs w:val="28"/>
        </w:rPr>
        <w:t>vibration damping and sealing technology</w:t>
      </w:r>
      <w:r>
        <w:rPr>
          <w:rFonts w:eastAsia="仿宋_GB2312"/>
          <w:bCs/>
          <w:sz w:val="28"/>
          <w:szCs w:val="28"/>
        </w:rPr>
        <w:t xml:space="preserve">; </w:t>
      </w:r>
      <w:r w:rsidR="00157CFA">
        <w:rPr>
          <w:rFonts w:eastAsia="仿宋_GB2312"/>
          <w:bCs/>
          <w:sz w:val="28"/>
          <w:szCs w:val="28"/>
        </w:rPr>
        <w:t>(iii)</w:t>
      </w:r>
      <w:r>
        <w:rPr>
          <w:rFonts w:eastAsia="仿宋_GB2312"/>
          <w:bCs/>
          <w:sz w:val="28"/>
          <w:szCs w:val="28"/>
        </w:rPr>
        <w:t xml:space="preserve"> Project </w:t>
      </w:r>
      <w:r w:rsidRPr="00921B3D">
        <w:rPr>
          <w:rFonts w:eastAsia="仿宋_GB2312"/>
          <w:bCs/>
          <w:sz w:val="28"/>
          <w:szCs w:val="28"/>
        </w:rPr>
        <w:t xml:space="preserve">MINT: </w:t>
      </w:r>
      <w:r>
        <w:rPr>
          <w:rFonts w:eastAsia="仿宋_GB2312"/>
          <w:bCs/>
          <w:sz w:val="28"/>
          <w:szCs w:val="28"/>
        </w:rPr>
        <w:t xml:space="preserve">a </w:t>
      </w:r>
      <w:r w:rsidRPr="00921B3D">
        <w:rPr>
          <w:rFonts w:eastAsia="仿宋_GB2312"/>
          <w:bCs/>
          <w:sz w:val="28"/>
          <w:szCs w:val="28"/>
        </w:rPr>
        <w:t>world's leading p</w:t>
      </w:r>
      <w:r>
        <w:rPr>
          <w:rFonts w:eastAsia="仿宋_GB2312"/>
          <w:bCs/>
          <w:sz w:val="28"/>
          <w:szCs w:val="28"/>
        </w:rPr>
        <w:t xml:space="preserve">aint stripping service provider from Germany, which provides </w:t>
      </w:r>
      <w:r w:rsidRPr="00921B3D">
        <w:rPr>
          <w:rFonts w:eastAsia="仿宋_GB2312"/>
          <w:bCs/>
          <w:sz w:val="28"/>
          <w:szCs w:val="28"/>
        </w:rPr>
        <w:t>customers with chem</w:t>
      </w:r>
      <w:r>
        <w:rPr>
          <w:rFonts w:eastAsia="仿宋_GB2312"/>
          <w:bCs/>
          <w:sz w:val="28"/>
          <w:szCs w:val="28"/>
        </w:rPr>
        <w:t xml:space="preserve">ical stripping paint, heat treatment stripping paint, and paint stripping services; </w:t>
      </w:r>
      <w:r w:rsidR="00157CFA">
        <w:rPr>
          <w:rFonts w:eastAsia="仿宋_GB2312"/>
          <w:bCs/>
          <w:sz w:val="28"/>
          <w:szCs w:val="28"/>
        </w:rPr>
        <w:t>(iv)</w:t>
      </w:r>
      <w:r w:rsidRPr="00921B3D">
        <w:rPr>
          <w:rFonts w:eastAsia="仿宋_GB2312"/>
          <w:bCs/>
          <w:sz w:val="28"/>
          <w:szCs w:val="28"/>
        </w:rPr>
        <w:t xml:space="preserve"> </w:t>
      </w:r>
      <w:r>
        <w:rPr>
          <w:rFonts w:eastAsia="仿宋_GB2312"/>
          <w:bCs/>
          <w:sz w:val="28"/>
          <w:szCs w:val="28"/>
        </w:rPr>
        <w:t>Project ACI</w:t>
      </w:r>
      <w:r w:rsidRPr="00921B3D">
        <w:rPr>
          <w:rFonts w:eastAsia="仿宋_GB2312"/>
          <w:bCs/>
          <w:sz w:val="28"/>
          <w:szCs w:val="28"/>
        </w:rPr>
        <w:t>: A Spanish company</w:t>
      </w:r>
      <w:r w:rsidR="00157CFA">
        <w:rPr>
          <w:rFonts w:eastAsia="仿宋_GB2312"/>
          <w:bCs/>
          <w:sz w:val="28"/>
          <w:szCs w:val="28"/>
        </w:rPr>
        <w:t xml:space="preserve"> (a major supplier to Airbus)</w:t>
      </w:r>
      <w:r w:rsidRPr="00921B3D">
        <w:rPr>
          <w:rFonts w:eastAsia="仿宋_GB2312"/>
          <w:bCs/>
          <w:sz w:val="28"/>
          <w:szCs w:val="28"/>
        </w:rPr>
        <w:t xml:space="preserve"> special</w:t>
      </w:r>
      <w:r>
        <w:rPr>
          <w:rFonts w:eastAsia="仿宋_GB2312"/>
          <w:bCs/>
          <w:sz w:val="28"/>
          <w:szCs w:val="28"/>
        </w:rPr>
        <w:t>izing in the design, manufacturing</w:t>
      </w:r>
      <w:r w:rsidRPr="00921B3D">
        <w:rPr>
          <w:rFonts w:eastAsia="仿宋_GB2312"/>
          <w:bCs/>
          <w:sz w:val="28"/>
          <w:szCs w:val="28"/>
        </w:rPr>
        <w:t xml:space="preserve"> and assembly of high-tech aviation structures, engine components and structure</w:t>
      </w:r>
      <w:r>
        <w:rPr>
          <w:rFonts w:eastAsia="仿宋_GB2312"/>
          <w:bCs/>
          <w:sz w:val="28"/>
          <w:szCs w:val="28"/>
        </w:rPr>
        <w:t xml:space="preserve">s; </w:t>
      </w:r>
      <w:r w:rsidR="00157CFA">
        <w:rPr>
          <w:rFonts w:eastAsia="仿宋_GB2312"/>
          <w:bCs/>
          <w:sz w:val="28"/>
          <w:szCs w:val="28"/>
        </w:rPr>
        <w:t>(v)</w:t>
      </w:r>
      <w:r w:rsidRPr="00921B3D">
        <w:rPr>
          <w:rFonts w:eastAsia="仿宋_GB2312"/>
          <w:bCs/>
          <w:sz w:val="28"/>
          <w:szCs w:val="28"/>
        </w:rPr>
        <w:t xml:space="preserve"> </w:t>
      </w:r>
      <w:r>
        <w:rPr>
          <w:rFonts w:eastAsia="仿宋_GB2312"/>
          <w:bCs/>
          <w:sz w:val="28"/>
          <w:szCs w:val="28"/>
        </w:rPr>
        <w:t>Project SHIM</w:t>
      </w:r>
      <w:r w:rsidRPr="00921B3D">
        <w:rPr>
          <w:rFonts w:eastAsia="仿宋_GB2312"/>
          <w:bCs/>
          <w:sz w:val="28"/>
          <w:szCs w:val="28"/>
        </w:rPr>
        <w:t xml:space="preserve">: </w:t>
      </w:r>
      <w:r w:rsidR="00157CFA">
        <w:rPr>
          <w:rFonts w:eastAsia="仿宋_GB2312"/>
          <w:bCs/>
          <w:sz w:val="28"/>
          <w:szCs w:val="28"/>
        </w:rPr>
        <w:t>a</w:t>
      </w:r>
      <w:r w:rsidRPr="00921B3D">
        <w:rPr>
          <w:rFonts w:eastAsia="仿宋_GB2312"/>
          <w:bCs/>
          <w:sz w:val="28"/>
          <w:szCs w:val="28"/>
        </w:rPr>
        <w:t xml:space="preserve"> British </w:t>
      </w:r>
      <w:r>
        <w:rPr>
          <w:rFonts w:eastAsia="仿宋_GB2312"/>
          <w:bCs/>
          <w:sz w:val="28"/>
          <w:szCs w:val="28"/>
        </w:rPr>
        <w:t xml:space="preserve">global market leader in </w:t>
      </w:r>
      <w:r w:rsidRPr="00921B3D">
        <w:rPr>
          <w:rFonts w:eastAsia="仿宋_GB2312"/>
          <w:bCs/>
          <w:sz w:val="28"/>
          <w:szCs w:val="28"/>
        </w:rPr>
        <w:t>com</w:t>
      </w:r>
      <w:r>
        <w:rPr>
          <w:rFonts w:eastAsia="仿宋_GB2312"/>
          <w:bCs/>
          <w:sz w:val="28"/>
          <w:szCs w:val="28"/>
        </w:rPr>
        <w:t>mercial and military aerospace for manufacturing</w:t>
      </w:r>
      <w:r w:rsidRPr="00921B3D">
        <w:rPr>
          <w:rFonts w:eastAsia="仿宋_GB2312"/>
          <w:bCs/>
          <w:sz w:val="28"/>
          <w:szCs w:val="28"/>
        </w:rPr>
        <w:t xml:space="preserve"> and supply of m</w:t>
      </w:r>
      <w:r>
        <w:rPr>
          <w:rFonts w:eastAsia="仿宋_GB2312"/>
          <w:bCs/>
          <w:sz w:val="28"/>
          <w:szCs w:val="28"/>
        </w:rPr>
        <w:t>etal and composite gasket parts.</w:t>
      </w:r>
    </w:p>
    <w:p w14:paraId="32D59C5E" w14:textId="17FE6DB0" w:rsidR="00E0653B" w:rsidRDefault="00E0653B" w:rsidP="00E0653B">
      <w:pPr>
        <w:tabs>
          <w:tab w:val="left" w:pos="330"/>
        </w:tabs>
        <w:spacing w:before="220" w:after="220" w:line="360" w:lineRule="auto"/>
        <w:jc w:val="both"/>
        <w:rPr>
          <w:rFonts w:eastAsia="仿宋_GB2312"/>
          <w:bCs/>
          <w:sz w:val="28"/>
          <w:szCs w:val="28"/>
        </w:rPr>
      </w:pPr>
      <w:r>
        <w:rPr>
          <w:rFonts w:eastAsia="仿宋_GB2312"/>
          <w:bCs/>
          <w:sz w:val="28"/>
          <w:szCs w:val="28"/>
        </w:rPr>
        <w:t>In terms of fund</w:t>
      </w:r>
      <w:r w:rsidRPr="00921B3D">
        <w:rPr>
          <w:rFonts w:eastAsia="仿宋_GB2312"/>
          <w:bCs/>
          <w:sz w:val="28"/>
          <w:szCs w:val="28"/>
        </w:rPr>
        <w:t xml:space="preserve">raising, the total </w:t>
      </w:r>
      <w:r>
        <w:rPr>
          <w:rFonts w:eastAsia="仿宋_GB2312"/>
          <w:bCs/>
          <w:sz w:val="28"/>
          <w:szCs w:val="28"/>
        </w:rPr>
        <w:t>size</w:t>
      </w:r>
      <w:r w:rsidRPr="00921B3D">
        <w:rPr>
          <w:rFonts w:eastAsia="仿宋_GB2312"/>
          <w:bCs/>
          <w:sz w:val="28"/>
          <w:szCs w:val="28"/>
        </w:rPr>
        <w:t xml:space="preserve"> of the </w:t>
      </w:r>
      <w:r>
        <w:rPr>
          <w:rFonts w:eastAsia="仿宋_GB2312"/>
          <w:bCs/>
          <w:sz w:val="28"/>
          <w:szCs w:val="28"/>
        </w:rPr>
        <w:t>Intelligent</w:t>
      </w:r>
      <w:r w:rsidRPr="00921B3D">
        <w:rPr>
          <w:rFonts w:eastAsia="仿宋_GB2312"/>
          <w:bCs/>
          <w:sz w:val="28"/>
          <w:szCs w:val="28"/>
        </w:rPr>
        <w:t xml:space="preserve"> </w:t>
      </w:r>
      <w:r w:rsidR="000F5FA7" w:rsidRPr="000F5FA7">
        <w:rPr>
          <w:rFonts w:eastAsia="仿宋_GB2312"/>
          <w:bCs/>
          <w:sz w:val="28"/>
          <w:szCs w:val="28"/>
        </w:rPr>
        <w:t>Transportation</w:t>
      </w:r>
      <w:r w:rsidRPr="00921B3D">
        <w:rPr>
          <w:rFonts w:eastAsia="仿宋_GB2312"/>
          <w:bCs/>
          <w:sz w:val="28"/>
          <w:szCs w:val="28"/>
        </w:rPr>
        <w:t xml:space="preserve"> Fund is </w:t>
      </w:r>
      <w:r w:rsidR="00157CFA">
        <w:rPr>
          <w:rFonts w:eastAsia="仿宋_GB2312"/>
          <w:bCs/>
          <w:sz w:val="28"/>
          <w:szCs w:val="28"/>
        </w:rPr>
        <w:t xml:space="preserve">projected to be </w:t>
      </w:r>
      <w:r>
        <w:rPr>
          <w:rFonts w:eastAsia="仿宋_GB2312"/>
          <w:bCs/>
          <w:sz w:val="28"/>
          <w:szCs w:val="28"/>
        </w:rPr>
        <w:t>RMB</w:t>
      </w:r>
      <w:r w:rsidRPr="00921B3D">
        <w:rPr>
          <w:rFonts w:eastAsia="仿宋_GB2312"/>
          <w:bCs/>
          <w:sz w:val="28"/>
          <w:szCs w:val="28"/>
        </w:rPr>
        <w:t>10 billion</w:t>
      </w:r>
      <w:r>
        <w:rPr>
          <w:rFonts w:eastAsia="仿宋_GB2312"/>
          <w:bCs/>
          <w:sz w:val="28"/>
          <w:szCs w:val="28"/>
        </w:rPr>
        <w:t xml:space="preserve">, with </w:t>
      </w:r>
      <w:r w:rsidR="00157CFA">
        <w:rPr>
          <w:rFonts w:eastAsia="仿宋_GB2312"/>
          <w:bCs/>
          <w:sz w:val="28"/>
          <w:szCs w:val="28"/>
        </w:rPr>
        <w:t>a first closing target of</w:t>
      </w:r>
      <w:r w:rsidRPr="00921B3D">
        <w:rPr>
          <w:rFonts w:eastAsia="仿宋_GB2312"/>
          <w:bCs/>
          <w:sz w:val="28"/>
          <w:szCs w:val="28"/>
        </w:rPr>
        <w:t xml:space="preserve"> </w:t>
      </w:r>
      <w:r>
        <w:rPr>
          <w:rFonts w:eastAsia="仿宋_GB2312"/>
          <w:bCs/>
          <w:sz w:val="28"/>
          <w:szCs w:val="28"/>
        </w:rPr>
        <w:t>RMB</w:t>
      </w:r>
      <w:r w:rsidRPr="00921B3D">
        <w:rPr>
          <w:rFonts w:eastAsia="仿宋_GB2312"/>
          <w:bCs/>
          <w:sz w:val="28"/>
          <w:szCs w:val="28"/>
        </w:rPr>
        <w:t>5 billion</w:t>
      </w:r>
      <w:r>
        <w:rPr>
          <w:rFonts w:eastAsia="仿宋_GB2312"/>
          <w:bCs/>
          <w:sz w:val="28"/>
          <w:szCs w:val="28"/>
        </w:rPr>
        <w:t xml:space="preserve">. </w:t>
      </w:r>
      <w:r w:rsidR="00157CFA">
        <w:rPr>
          <w:rFonts w:eastAsia="仿宋_GB2312"/>
          <w:bCs/>
          <w:sz w:val="28"/>
          <w:szCs w:val="28"/>
        </w:rPr>
        <w:t>The realigned focus on general intelligent transportation-related investments has been positively received by the market</w:t>
      </w:r>
      <w:r w:rsidRPr="00921B3D">
        <w:rPr>
          <w:rFonts w:eastAsia="仿宋_GB2312"/>
          <w:bCs/>
          <w:sz w:val="28"/>
          <w:szCs w:val="28"/>
        </w:rPr>
        <w:t xml:space="preserve">. Shenzhen Qianhai Financial </w:t>
      </w:r>
      <w:r>
        <w:rPr>
          <w:rFonts w:eastAsia="仿宋_GB2312"/>
          <w:bCs/>
          <w:sz w:val="28"/>
          <w:szCs w:val="28"/>
        </w:rPr>
        <w:t xml:space="preserve">Holdings </w:t>
      </w:r>
      <w:r w:rsidR="00157CFA">
        <w:rPr>
          <w:rFonts w:eastAsia="仿宋_GB2312"/>
          <w:bCs/>
          <w:sz w:val="28"/>
          <w:szCs w:val="28"/>
        </w:rPr>
        <w:t>plans</w:t>
      </w:r>
      <w:r w:rsidRPr="00921B3D">
        <w:rPr>
          <w:rFonts w:eastAsia="仿宋_GB2312"/>
          <w:bCs/>
          <w:sz w:val="28"/>
          <w:szCs w:val="28"/>
        </w:rPr>
        <w:t xml:space="preserve"> to</w:t>
      </w:r>
      <w:r>
        <w:rPr>
          <w:rFonts w:eastAsia="仿宋_GB2312"/>
          <w:bCs/>
          <w:sz w:val="28"/>
          <w:szCs w:val="28"/>
        </w:rPr>
        <w:t xml:space="preserve"> contribute RMB1 billion and has signed a </w:t>
      </w:r>
      <w:r w:rsidR="00157CFA">
        <w:rPr>
          <w:rFonts w:eastAsia="仿宋_GB2312"/>
          <w:bCs/>
          <w:sz w:val="28"/>
          <w:szCs w:val="28"/>
        </w:rPr>
        <w:t>l</w:t>
      </w:r>
      <w:r>
        <w:rPr>
          <w:rFonts w:eastAsia="仿宋_GB2312"/>
          <w:bCs/>
          <w:sz w:val="28"/>
          <w:szCs w:val="28"/>
        </w:rPr>
        <w:t xml:space="preserve">etter of </w:t>
      </w:r>
      <w:r w:rsidR="00157CFA">
        <w:rPr>
          <w:rFonts w:eastAsia="仿宋_GB2312"/>
          <w:bCs/>
          <w:sz w:val="28"/>
          <w:szCs w:val="28"/>
        </w:rPr>
        <w:t>i</w:t>
      </w:r>
      <w:r w:rsidRPr="00921B3D">
        <w:rPr>
          <w:rFonts w:eastAsia="仿宋_GB2312"/>
          <w:bCs/>
          <w:sz w:val="28"/>
          <w:szCs w:val="28"/>
        </w:rPr>
        <w:t xml:space="preserve">ntent to </w:t>
      </w:r>
      <w:r w:rsidR="00157CFA">
        <w:rPr>
          <w:rFonts w:eastAsia="仿宋_GB2312"/>
          <w:bCs/>
          <w:sz w:val="28"/>
          <w:szCs w:val="28"/>
        </w:rPr>
        <w:t>reflect its commitment</w:t>
      </w:r>
      <w:r>
        <w:rPr>
          <w:rFonts w:eastAsia="仿宋_GB2312"/>
          <w:bCs/>
          <w:sz w:val="28"/>
          <w:szCs w:val="28"/>
        </w:rPr>
        <w:t>. The Shenzhen municipal g</w:t>
      </w:r>
      <w:r w:rsidRPr="00921B3D">
        <w:rPr>
          <w:rFonts w:eastAsia="仿宋_GB2312"/>
          <w:bCs/>
          <w:sz w:val="28"/>
          <w:szCs w:val="28"/>
        </w:rPr>
        <w:t>overnment</w:t>
      </w:r>
      <w:r>
        <w:rPr>
          <w:rFonts w:eastAsia="仿宋_GB2312"/>
          <w:bCs/>
          <w:sz w:val="28"/>
          <w:szCs w:val="28"/>
        </w:rPr>
        <w:t xml:space="preserve"> has</w:t>
      </w:r>
      <w:r w:rsidRPr="00921B3D">
        <w:rPr>
          <w:rFonts w:eastAsia="仿宋_GB2312"/>
          <w:bCs/>
          <w:sz w:val="28"/>
          <w:szCs w:val="28"/>
        </w:rPr>
        <w:t xml:space="preserve"> initiated a grant of RMB2 </w:t>
      </w:r>
      <w:r>
        <w:rPr>
          <w:rFonts w:eastAsia="仿宋_GB2312"/>
          <w:bCs/>
          <w:sz w:val="28"/>
          <w:szCs w:val="28"/>
        </w:rPr>
        <w:t xml:space="preserve">to 2.5 billion for the fund that </w:t>
      </w:r>
      <w:r w:rsidR="00157CFA">
        <w:rPr>
          <w:rFonts w:eastAsia="仿宋_GB2312"/>
          <w:bCs/>
          <w:sz w:val="28"/>
          <w:szCs w:val="28"/>
        </w:rPr>
        <w:t>is now</w:t>
      </w:r>
      <w:r w:rsidRPr="00921B3D">
        <w:rPr>
          <w:rFonts w:eastAsia="仿宋_GB2312"/>
          <w:bCs/>
          <w:sz w:val="28"/>
          <w:szCs w:val="28"/>
        </w:rPr>
        <w:t xml:space="preserve"> </w:t>
      </w:r>
      <w:r w:rsidR="00157CFA">
        <w:rPr>
          <w:rFonts w:eastAsia="仿宋_GB2312"/>
          <w:bCs/>
          <w:sz w:val="28"/>
          <w:szCs w:val="28"/>
        </w:rPr>
        <w:t>being submitted</w:t>
      </w:r>
      <w:r>
        <w:rPr>
          <w:rFonts w:eastAsia="仿宋_GB2312"/>
          <w:bCs/>
          <w:sz w:val="28"/>
          <w:szCs w:val="28"/>
        </w:rPr>
        <w:t xml:space="preserve"> for approval. The C</w:t>
      </w:r>
      <w:r w:rsidRPr="00921B3D">
        <w:rPr>
          <w:rFonts w:eastAsia="仿宋_GB2312"/>
          <w:bCs/>
          <w:sz w:val="28"/>
          <w:szCs w:val="28"/>
        </w:rPr>
        <w:t xml:space="preserve">ompany </w:t>
      </w:r>
      <w:r w:rsidR="00157CFA">
        <w:rPr>
          <w:rFonts w:eastAsia="仿宋_GB2312"/>
          <w:bCs/>
          <w:sz w:val="28"/>
          <w:szCs w:val="28"/>
        </w:rPr>
        <w:t>will be</w:t>
      </w:r>
      <w:r w:rsidRPr="00921B3D">
        <w:rPr>
          <w:rFonts w:eastAsia="仿宋_GB2312"/>
          <w:bCs/>
          <w:sz w:val="28"/>
          <w:szCs w:val="28"/>
        </w:rPr>
        <w:t xml:space="preserve"> responsible for raising </w:t>
      </w:r>
      <w:r>
        <w:rPr>
          <w:rFonts w:eastAsia="仿宋_GB2312"/>
          <w:bCs/>
          <w:sz w:val="28"/>
          <w:szCs w:val="28"/>
        </w:rPr>
        <w:t>RMB2 to 3</w:t>
      </w:r>
      <w:r w:rsidRPr="00921B3D">
        <w:rPr>
          <w:rFonts w:eastAsia="仿宋_GB2312"/>
          <w:bCs/>
          <w:sz w:val="28"/>
          <w:szCs w:val="28"/>
        </w:rPr>
        <w:t xml:space="preserve"> billion</w:t>
      </w:r>
      <w:r>
        <w:rPr>
          <w:rFonts w:eastAsia="仿宋_GB2312"/>
          <w:bCs/>
          <w:sz w:val="28"/>
          <w:szCs w:val="28"/>
        </w:rPr>
        <w:t xml:space="preserve"> before </w:t>
      </w:r>
      <w:r w:rsidR="00157CFA">
        <w:rPr>
          <w:rFonts w:eastAsia="仿宋_GB2312"/>
          <w:bCs/>
          <w:sz w:val="28"/>
          <w:szCs w:val="28"/>
        </w:rPr>
        <w:t>first closing may be had</w:t>
      </w:r>
      <w:r>
        <w:rPr>
          <w:rFonts w:eastAsia="仿宋_GB2312"/>
          <w:bCs/>
          <w:sz w:val="28"/>
          <w:szCs w:val="28"/>
        </w:rPr>
        <w:t>. The C</w:t>
      </w:r>
      <w:r w:rsidRPr="00921B3D">
        <w:rPr>
          <w:rFonts w:eastAsia="仿宋_GB2312"/>
          <w:bCs/>
          <w:sz w:val="28"/>
          <w:szCs w:val="28"/>
        </w:rPr>
        <w:t xml:space="preserve">ompany is currently working with </w:t>
      </w:r>
      <w:r>
        <w:rPr>
          <w:rFonts w:eastAsia="仿宋_GB2312"/>
          <w:bCs/>
          <w:sz w:val="28"/>
          <w:szCs w:val="28"/>
        </w:rPr>
        <w:t>CNIC</w:t>
      </w:r>
      <w:r w:rsidRPr="00921B3D">
        <w:rPr>
          <w:rFonts w:eastAsia="仿宋_GB2312"/>
          <w:bCs/>
          <w:sz w:val="28"/>
          <w:szCs w:val="28"/>
        </w:rPr>
        <w:t xml:space="preserve">, </w:t>
      </w:r>
      <w:r>
        <w:rPr>
          <w:rFonts w:eastAsia="仿宋_GB2312"/>
          <w:bCs/>
          <w:sz w:val="28"/>
          <w:szCs w:val="28"/>
        </w:rPr>
        <w:t xml:space="preserve">China </w:t>
      </w:r>
      <w:r w:rsidRPr="00921B3D">
        <w:rPr>
          <w:rFonts w:eastAsia="仿宋_GB2312"/>
          <w:bCs/>
          <w:sz w:val="28"/>
          <w:szCs w:val="28"/>
        </w:rPr>
        <w:t>Cheng</w:t>
      </w:r>
      <w:r>
        <w:rPr>
          <w:rFonts w:eastAsia="仿宋_GB2312"/>
          <w:bCs/>
          <w:sz w:val="28"/>
          <w:szCs w:val="28"/>
        </w:rPr>
        <w:t xml:space="preserve"> T</w:t>
      </w:r>
      <w:r w:rsidRPr="00921B3D">
        <w:rPr>
          <w:rFonts w:eastAsia="仿宋_GB2312"/>
          <w:bCs/>
          <w:sz w:val="28"/>
          <w:szCs w:val="28"/>
        </w:rPr>
        <w:t xml:space="preserve">ong and other large state-owned </w:t>
      </w:r>
      <w:r>
        <w:rPr>
          <w:rFonts w:eastAsia="仿宋_GB2312"/>
          <w:bCs/>
          <w:sz w:val="28"/>
          <w:szCs w:val="28"/>
        </w:rPr>
        <w:t>institutional investors for fundraising purposes</w:t>
      </w:r>
      <w:r w:rsidRPr="00921B3D">
        <w:rPr>
          <w:rFonts w:eastAsia="仿宋_GB2312"/>
          <w:bCs/>
          <w:sz w:val="28"/>
          <w:szCs w:val="28"/>
        </w:rPr>
        <w:t>.</w:t>
      </w:r>
    </w:p>
    <w:p w14:paraId="47DC9565" w14:textId="2408C4F8" w:rsidR="00E0653B" w:rsidRDefault="00E0653B" w:rsidP="00E0653B">
      <w:pPr>
        <w:tabs>
          <w:tab w:val="left" w:pos="330"/>
        </w:tabs>
        <w:spacing w:before="220" w:after="220" w:line="360" w:lineRule="auto"/>
        <w:jc w:val="both"/>
        <w:rPr>
          <w:rFonts w:eastAsia="仿宋_GB2312"/>
          <w:bCs/>
          <w:sz w:val="28"/>
          <w:szCs w:val="28"/>
        </w:rPr>
      </w:pPr>
      <w:r w:rsidRPr="006369D7">
        <w:rPr>
          <w:rFonts w:eastAsia="仿宋_GB2312"/>
          <w:bCs/>
          <w:sz w:val="28"/>
          <w:szCs w:val="28"/>
        </w:rPr>
        <w:lastRenderedPageBreak/>
        <w:t xml:space="preserve">In the meantime, the Hungarian government intends to </w:t>
      </w:r>
      <w:r w:rsidR="00157CFA" w:rsidRPr="006369D7">
        <w:rPr>
          <w:rFonts w:eastAsia="仿宋_GB2312"/>
          <w:bCs/>
          <w:sz w:val="28"/>
          <w:szCs w:val="28"/>
        </w:rPr>
        <w:t>participate the intelligent transportation fund</w:t>
      </w:r>
      <w:r w:rsidRPr="006369D7">
        <w:rPr>
          <w:rFonts w:eastAsia="仿宋_GB2312"/>
          <w:bCs/>
          <w:sz w:val="28"/>
          <w:szCs w:val="28"/>
        </w:rPr>
        <w:t xml:space="preserve"> with </w:t>
      </w:r>
      <w:r w:rsidR="00157CFA" w:rsidRPr="006369D7">
        <w:rPr>
          <w:rFonts w:eastAsia="仿宋_GB2312"/>
          <w:bCs/>
          <w:sz w:val="28"/>
          <w:szCs w:val="28"/>
        </w:rPr>
        <w:t>an initial commitment of US$200 million in consideration of investments into Hungary</w:t>
      </w:r>
      <w:r w:rsidRPr="006369D7">
        <w:rPr>
          <w:rFonts w:eastAsia="仿宋_GB2312"/>
          <w:bCs/>
          <w:sz w:val="28"/>
          <w:szCs w:val="28"/>
        </w:rPr>
        <w:t xml:space="preserve">. </w:t>
      </w:r>
      <w:r w:rsidR="00157CFA" w:rsidRPr="006369D7">
        <w:rPr>
          <w:rFonts w:eastAsia="仿宋_GB2312"/>
          <w:bCs/>
          <w:sz w:val="28"/>
          <w:szCs w:val="28"/>
        </w:rPr>
        <w:t xml:space="preserve">A memorandum of understanding was signed at the “16 + 1 Summit” in Budapest on November 26 between BHR and the Hungarian Export and Import Bank in respect of the latter’s proposed contribution to the intelligent transportation fund. </w:t>
      </w:r>
    </w:p>
    <w:p w14:paraId="745C15F6" w14:textId="6813211D" w:rsidR="00E0653B" w:rsidRPr="00924A6F" w:rsidRDefault="00E0653B" w:rsidP="00E0653B">
      <w:pPr>
        <w:tabs>
          <w:tab w:val="left" w:pos="330"/>
        </w:tabs>
        <w:spacing w:before="220" w:after="220" w:line="360" w:lineRule="auto"/>
        <w:jc w:val="both"/>
        <w:rPr>
          <w:rFonts w:eastAsia="仿宋_GB2312"/>
          <w:b/>
          <w:bCs/>
          <w:sz w:val="28"/>
          <w:szCs w:val="28"/>
        </w:rPr>
      </w:pPr>
      <w:r w:rsidRPr="00924A6F">
        <w:rPr>
          <w:rFonts w:eastAsia="仿宋_GB2312" w:hint="eastAsia"/>
          <w:b/>
          <w:bCs/>
          <w:sz w:val="28"/>
          <w:szCs w:val="28"/>
        </w:rPr>
        <w:t>II. Research and Investment in New Econom</w:t>
      </w:r>
      <w:r w:rsidR="00157CFA">
        <w:rPr>
          <w:rFonts w:eastAsia="仿宋_GB2312"/>
          <w:b/>
          <w:bCs/>
          <w:sz w:val="28"/>
          <w:szCs w:val="28"/>
        </w:rPr>
        <w:t>ies</w:t>
      </w:r>
    </w:p>
    <w:p w14:paraId="0BC36925" w14:textId="14F9D07F" w:rsidR="00E0653B" w:rsidRDefault="00E0653B" w:rsidP="00E0653B">
      <w:pPr>
        <w:spacing w:line="360" w:lineRule="auto"/>
        <w:jc w:val="both"/>
        <w:rPr>
          <w:rFonts w:eastAsia="仿宋_GB2312"/>
          <w:bCs/>
          <w:sz w:val="28"/>
          <w:szCs w:val="28"/>
          <w:lang w:val="en-US"/>
        </w:rPr>
      </w:pPr>
      <w:r>
        <w:rPr>
          <w:rFonts w:eastAsia="仿宋_GB2312"/>
          <w:bCs/>
          <w:sz w:val="28"/>
          <w:szCs w:val="28"/>
          <w:lang w:val="en-US"/>
        </w:rPr>
        <w:t>New E</w:t>
      </w:r>
      <w:r w:rsidRPr="00924A6F">
        <w:rPr>
          <w:rFonts w:eastAsia="仿宋_GB2312"/>
          <w:bCs/>
          <w:sz w:val="28"/>
          <w:szCs w:val="28"/>
          <w:lang w:val="en-US"/>
        </w:rPr>
        <w:t>conom</w:t>
      </w:r>
      <w:r w:rsidR="00157CFA">
        <w:rPr>
          <w:rFonts w:eastAsia="仿宋_GB2312"/>
          <w:bCs/>
          <w:sz w:val="28"/>
          <w:szCs w:val="28"/>
          <w:lang w:val="en-US"/>
        </w:rPr>
        <w:t>ies</w:t>
      </w:r>
      <w:r w:rsidRPr="00924A6F">
        <w:rPr>
          <w:rFonts w:eastAsia="仿宋_GB2312"/>
          <w:bCs/>
          <w:sz w:val="28"/>
          <w:szCs w:val="28"/>
          <w:lang w:val="en-US"/>
        </w:rPr>
        <w:t xml:space="preserve"> </w:t>
      </w:r>
      <w:r w:rsidR="00157CFA">
        <w:rPr>
          <w:rFonts w:eastAsia="仿宋_GB2312"/>
          <w:bCs/>
          <w:sz w:val="28"/>
          <w:szCs w:val="28"/>
          <w:lang w:val="en-US"/>
        </w:rPr>
        <w:t>as a sector is</w:t>
      </w:r>
      <w:r w:rsidRPr="00924A6F">
        <w:rPr>
          <w:rFonts w:eastAsia="仿宋_GB2312"/>
          <w:bCs/>
          <w:sz w:val="28"/>
          <w:szCs w:val="28"/>
          <w:lang w:val="en-US"/>
        </w:rPr>
        <w:t xml:space="preserve"> currently the hottest and most concentrated area of investme</w:t>
      </w:r>
      <w:r>
        <w:rPr>
          <w:rFonts w:eastAsia="仿宋_GB2312"/>
          <w:bCs/>
          <w:sz w:val="28"/>
          <w:szCs w:val="28"/>
          <w:lang w:val="en-US"/>
        </w:rPr>
        <w:t>nt in the capital market. The C</w:t>
      </w:r>
      <w:r w:rsidRPr="00924A6F">
        <w:rPr>
          <w:rFonts w:eastAsia="仿宋_GB2312"/>
          <w:bCs/>
          <w:sz w:val="28"/>
          <w:szCs w:val="28"/>
          <w:lang w:val="en-US"/>
        </w:rPr>
        <w:t>ompany continues to focus its attention, especiall</w:t>
      </w:r>
      <w:r>
        <w:rPr>
          <w:rFonts w:eastAsia="仿宋_GB2312"/>
          <w:bCs/>
          <w:sz w:val="28"/>
          <w:szCs w:val="28"/>
          <w:lang w:val="en-US"/>
        </w:rPr>
        <w:t>y in</w:t>
      </w:r>
      <w:r w:rsidR="00157CFA">
        <w:rPr>
          <w:rFonts w:eastAsia="仿宋_GB2312"/>
          <w:bCs/>
          <w:sz w:val="28"/>
          <w:szCs w:val="28"/>
          <w:lang w:val="en-US"/>
        </w:rPr>
        <w:t xml:space="preserve"> the</w:t>
      </w:r>
      <w:r>
        <w:rPr>
          <w:rFonts w:eastAsia="仿宋_GB2312"/>
          <w:bCs/>
          <w:sz w:val="28"/>
          <w:szCs w:val="28"/>
          <w:lang w:val="en-US"/>
        </w:rPr>
        <w:t xml:space="preserve"> </w:t>
      </w:r>
      <w:r w:rsidRPr="00924A6F">
        <w:rPr>
          <w:rFonts w:eastAsia="仿宋_GB2312"/>
          <w:bCs/>
          <w:sz w:val="28"/>
          <w:szCs w:val="28"/>
          <w:lang w:val="en-US"/>
        </w:rPr>
        <w:t>arti</w:t>
      </w:r>
      <w:r>
        <w:rPr>
          <w:rFonts w:eastAsia="仿宋_GB2312"/>
          <w:bCs/>
          <w:sz w:val="28"/>
          <w:szCs w:val="28"/>
          <w:lang w:val="en-US"/>
        </w:rPr>
        <w:t>ficial intelligence</w:t>
      </w:r>
      <w:r w:rsidR="00157CFA">
        <w:rPr>
          <w:rFonts w:eastAsia="仿宋_GB2312"/>
          <w:bCs/>
          <w:sz w:val="28"/>
          <w:szCs w:val="28"/>
          <w:lang w:val="en-US"/>
        </w:rPr>
        <w:t xml:space="preserve"> space</w:t>
      </w:r>
      <w:r>
        <w:rPr>
          <w:rFonts w:eastAsia="仿宋_GB2312"/>
          <w:bCs/>
          <w:sz w:val="28"/>
          <w:szCs w:val="28"/>
          <w:lang w:val="en-US"/>
        </w:rPr>
        <w:t xml:space="preserve">, where the </w:t>
      </w:r>
      <w:r w:rsidR="00157CFA">
        <w:rPr>
          <w:rFonts w:eastAsia="仿宋_GB2312"/>
          <w:bCs/>
          <w:sz w:val="28"/>
          <w:szCs w:val="28"/>
          <w:lang w:val="en-US"/>
        </w:rPr>
        <w:t>t</w:t>
      </w:r>
      <w:r w:rsidRPr="00924A6F">
        <w:rPr>
          <w:rFonts w:eastAsia="仿宋_GB2312"/>
          <w:bCs/>
          <w:sz w:val="28"/>
          <w:szCs w:val="28"/>
          <w:lang w:val="en-US"/>
        </w:rPr>
        <w:t xml:space="preserve">eam </w:t>
      </w:r>
      <w:r w:rsidR="00157CFA">
        <w:rPr>
          <w:rFonts w:eastAsia="仿宋_GB2312"/>
          <w:bCs/>
          <w:sz w:val="28"/>
          <w:szCs w:val="28"/>
          <w:lang w:val="en-US"/>
        </w:rPr>
        <w:t>has spent considerable time researching and sourcing deals</w:t>
      </w:r>
      <w:r w:rsidRPr="00924A6F">
        <w:rPr>
          <w:rFonts w:eastAsia="仿宋_GB2312"/>
          <w:bCs/>
          <w:sz w:val="28"/>
          <w:szCs w:val="28"/>
          <w:lang w:val="en-US"/>
        </w:rPr>
        <w:t>. I</w:t>
      </w:r>
      <w:r>
        <w:rPr>
          <w:rFonts w:eastAsia="仿宋_GB2312"/>
          <w:bCs/>
          <w:sz w:val="28"/>
          <w:szCs w:val="28"/>
          <w:lang w:val="en-US"/>
        </w:rPr>
        <w:t>n the second half of 2017, the C</w:t>
      </w:r>
      <w:r w:rsidRPr="00924A6F">
        <w:rPr>
          <w:rFonts w:eastAsia="仿宋_GB2312"/>
          <w:bCs/>
          <w:sz w:val="28"/>
          <w:szCs w:val="28"/>
          <w:lang w:val="en-US"/>
        </w:rPr>
        <w:t>ompa</w:t>
      </w:r>
      <w:r>
        <w:rPr>
          <w:rFonts w:eastAsia="仿宋_GB2312"/>
          <w:bCs/>
          <w:sz w:val="28"/>
          <w:szCs w:val="28"/>
          <w:lang w:val="en-US"/>
        </w:rPr>
        <w:t>ny successfully</w:t>
      </w:r>
      <w:r w:rsidR="00157CFA">
        <w:rPr>
          <w:rFonts w:eastAsia="仿宋_GB2312"/>
          <w:bCs/>
          <w:sz w:val="28"/>
          <w:szCs w:val="28"/>
          <w:lang w:val="en-US"/>
        </w:rPr>
        <w:t xml:space="preserve"> bid for and</w:t>
      </w:r>
      <w:r>
        <w:rPr>
          <w:rFonts w:eastAsia="仿宋_GB2312"/>
          <w:bCs/>
          <w:sz w:val="28"/>
          <w:szCs w:val="28"/>
          <w:lang w:val="en-US"/>
        </w:rPr>
        <w:t xml:space="preserve"> invested in Face++, </w:t>
      </w:r>
      <w:r w:rsidR="00614544">
        <w:rPr>
          <w:rFonts w:eastAsia="仿宋_GB2312"/>
          <w:bCs/>
          <w:sz w:val="28"/>
          <w:szCs w:val="28"/>
          <w:lang w:val="en-US"/>
        </w:rPr>
        <w:t xml:space="preserve">a much sought after investment, </w:t>
      </w:r>
      <w:r>
        <w:rPr>
          <w:rFonts w:eastAsia="仿宋_GB2312"/>
          <w:bCs/>
          <w:sz w:val="28"/>
          <w:szCs w:val="28"/>
          <w:lang w:val="en-US"/>
        </w:rPr>
        <w:t>signif</w:t>
      </w:r>
      <w:r w:rsidR="00157CFA">
        <w:rPr>
          <w:rFonts w:eastAsia="仿宋_GB2312"/>
          <w:bCs/>
          <w:sz w:val="28"/>
          <w:szCs w:val="28"/>
          <w:lang w:val="en-US"/>
        </w:rPr>
        <w:t>ying our first venture</w:t>
      </w:r>
      <w:r w:rsidRPr="00924A6F">
        <w:rPr>
          <w:rFonts w:eastAsia="仿宋_GB2312"/>
          <w:bCs/>
          <w:sz w:val="28"/>
          <w:szCs w:val="28"/>
          <w:lang w:val="en-US"/>
        </w:rPr>
        <w:t xml:space="preserve"> in</w:t>
      </w:r>
      <w:r w:rsidR="00157CFA">
        <w:rPr>
          <w:rFonts w:eastAsia="仿宋_GB2312"/>
          <w:bCs/>
          <w:sz w:val="28"/>
          <w:szCs w:val="28"/>
          <w:lang w:val="en-US"/>
        </w:rPr>
        <w:t>to the</w:t>
      </w:r>
      <w:r w:rsidRPr="00924A6F">
        <w:rPr>
          <w:rFonts w:eastAsia="仿宋_GB2312"/>
          <w:bCs/>
          <w:sz w:val="28"/>
          <w:szCs w:val="28"/>
          <w:lang w:val="en-US"/>
        </w:rPr>
        <w:t xml:space="preserve"> artificial in</w:t>
      </w:r>
      <w:r>
        <w:rPr>
          <w:rFonts w:eastAsia="仿宋_GB2312"/>
          <w:bCs/>
          <w:sz w:val="28"/>
          <w:szCs w:val="28"/>
          <w:lang w:val="en-US"/>
        </w:rPr>
        <w:t xml:space="preserve">telligence </w:t>
      </w:r>
      <w:r w:rsidR="00157CFA">
        <w:rPr>
          <w:rFonts w:eastAsia="仿宋_GB2312"/>
          <w:bCs/>
          <w:sz w:val="28"/>
          <w:szCs w:val="28"/>
          <w:lang w:val="en-US"/>
        </w:rPr>
        <w:t>space</w:t>
      </w:r>
      <w:r w:rsidRPr="00924A6F">
        <w:rPr>
          <w:rFonts w:eastAsia="仿宋_GB2312"/>
          <w:bCs/>
          <w:sz w:val="28"/>
          <w:szCs w:val="28"/>
          <w:lang w:val="en-US"/>
        </w:rPr>
        <w:t>.</w:t>
      </w:r>
    </w:p>
    <w:p w14:paraId="62A55DC5" w14:textId="02D4FD84" w:rsidR="00E0653B" w:rsidRDefault="00E0653B" w:rsidP="00E0653B">
      <w:pPr>
        <w:tabs>
          <w:tab w:val="left" w:pos="330"/>
        </w:tabs>
        <w:spacing w:before="220" w:after="220" w:line="360" w:lineRule="auto"/>
        <w:jc w:val="both"/>
        <w:rPr>
          <w:rFonts w:eastAsia="仿宋_GB2312"/>
          <w:bCs/>
          <w:sz w:val="28"/>
          <w:szCs w:val="28"/>
          <w:lang w:val="en-US"/>
        </w:rPr>
      </w:pPr>
      <w:r>
        <w:rPr>
          <w:rFonts w:eastAsia="仿宋_GB2312"/>
          <w:bCs/>
          <w:sz w:val="28"/>
          <w:szCs w:val="28"/>
        </w:rPr>
        <w:t xml:space="preserve">Face++ is </w:t>
      </w:r>
      <w:r w:rsidRPr="00843287">
        <w:rPr>
          <w:rFonts w:eastAsia="仿宋_GB2312"/>
          <w:bCs/>
          <w:sz w:val="28"/>
          <w:szCs w:val="28"/>
          <w:lang w:val="en-US"/>
        </w:rPr>
        <w:t>one of China’s leading artificial intelligence compan</w:t>
      </w:r>
      <w:r w:rsidRPr="00843287">
        <w:rPr>
          <w:rFonts w:eastAsia="仿宋_GB2312" w:hint="eastAsia"/>
          <w:bCs/>
          <w:sz w:val="28"/>
          <w:szCs w:val="28"/>
          <w:lang w:val="en-US"/>
        </w:rPr>
        <w:t>ies</w:t>
      </w:r>
      <w:r>
        <w:rPr>
          <w:rFonts w:eastAsia="仿宋_GB2312"/>
          <w:bCs/>
          <w:sz w:val="28"/>
          <w:szCs w:val="28"/>
          <w:lang w:val="en-US"/>
        </w:rPr>
        <w:t xml:space="preserve">, which </w:t>
      </w:r>
      <w:r w:rsidRPr="00843287">
        <w:rPr>
          <w:rFonts w:eastAsia="仿宋_GB2312"/>
          <w:bCs/>
          <w:sz w:val="28"/>
          <w:szCs w:val="28"/>
          <w:lang w:val="en-US"/>
        </w:rPr>
        <w:t>focus</w:t>
      </w:r>
      <w:r>
        <w:rPr>
          <w:rFonts w:eastAsia="仿宋_GB2312"/>
          <w:bCs/>
          <w:sz w:val="28"/>
          <w:szCs w:val="28"/>
          <w:lang w:val="en-US"/>
        </w:rPr>
        <w:t>es</w:t>
      </w:r>
      <w:r w:rsidRPr="00843287">
        <w:rPr>
          <w:rFonts w:eastAsia="仿宋_GB2312"/>
          <w:bCs/>
          <w:sz w:val="28"/>
          <w:szCs w:val="28"/>
          <w:lang w:val="en-US"/>
        </w:rPr>
        <w:t xml:space="preserve"> on computer vision and deep learning, offering both cloud based and end</w:t>
      </w:r>
      <w:r w:rsidR="00614544">
        <w:rPr>
          <w:rFonts w:eastAsia="仿宋_GB2312"/>
          <w:bCs/>
          <w:sz w:val="28"/>
          <w:szCs w:val="28"/>
          <w:lang w:val="en-US"/>
        </w:rPr>
        <w:t>-</w:t>
      </w:r>
      <w:r w:rsidRPr="00843287">
        <w:rPr>
          <w:rFonts w:eastAsia="仿宋_GB2312"/>
          <w:bCs/>
          <w:sz w:val="28"/>
          <w:szCs w:val="28"/>
          <w:lang w:val="en-US"/>
        </w:rPr>
        <w:t xml:space="preserve">user based AI solution in facial recognition, human body recognition, text </w:t>
      </w:r>
      <w:r>
        <w:rPr>
          <w:rFonts w:eastAsia="仿宋_GB2312"/>
          <w:bCs/>
          <w:sz w:val="28"/>
          <w:szCs w:val="28"/>
          <w:lang w:val="en-US"/>
        </w:rPr>
        <w:t>recognition,</w:t>
      </w:r>
      <w:r w:rsidRPr="00843287">
        <w:rPr>
          <w:rFonts w:eastAsia="仿宋_GB2312"/>
          <w:bCs/>
          <w:sz w:val="28"/>
          <w:szCs w:val="28"/>
          <w:lang w:val="en-US"/>
        </w:rPr>
        <w:t xml:space="preserve"> vehicle recognition</w:t>
      </w:r>
      <w:r>
        <w:rPr>
          <w:rFonts w:eastAsia="仿宋_GB2312"/>
          <w:bCs/>
          <w:sz w:val="28"/>
          <w:szCs w:val="28"/>
          <w:lang w:val="en-US"/>
        </w:rPr>
        <w:t>, and other applications</w:t>
      </w:r>
      <w:r w:rsidRPr="00843287">
        <w:rPr>
          <w:rFonts w:eastAsia="仿宋_GB2312"/>
          <w:bCs/>
          <w:sz w:val="28"/>
          <w:szCs w:val="28"/>
          <w:lang w:val="en-US"/>
        </w:rPr>
        <w:t xml:space="preserve">. The company has a leading market position in </w:t>
      </w:r>
      <w:r>
        <w:rPr>
          <w:rFonts w:eastAsia="仿宋_GB2312"/>
          <w:bCs/>
          <w:sz w:val="28"/>
          <w:szCs w:val="28"/>
          <w:lang w:val="en-US"/>
        </w:rPr>
        <w:t>the financial technology</w:t>
      </w:r>
      <w:r w:rsidRPr="00843287">
        <w:rPr>
          <w:rFonts w:eastAsia="仿宋_GB2312"/>
          <w:bCs/>
          <w:sz w:val="28"/>
          <w:szCs w:val="28"/>
          <w:lang w:val="en-US"/>
        </w:rPr>
        <w:t xml:space="preserve">, </w:t>
      </w:r>
      <w:r w:rsidRPr="00843287">
        <w:rPr>
          <w:rFonts w:eastAsia="仿宋_GB2312" w:hint="eastAsia"/>
          <w:bCs/>
          <w:sz w:val="28"/>
          <w:szCs w:val="28"/>
          <w:lang w:val="en-US"/>
        </w:rPr>
        <w:t>sec</w:t>
      </w:r>
      <w:r w:rsidRPr="00843287">
        <w:rPr>
          <w:rFonts w:eastAsia="仿宋_GB2312"/>
          <w:bCs/>
          <w:sz w:val="28"/>
          <w:szCs w:val="28"/>
          <w:lang w:val="en-US"/>
        </w:rPr>
        <w:t>urity service</w:t>
      </w:r>
      <w:r>
        <w:rPr>
          <w:rFonts w:eastAsia="仿宋_GB2312"/>
          <w:bCs/>
          <w:sz w:val="28"/>
          <w:szCs w:val="28"/>
          <w:lang w:val="en-US"/>
        </w:rPr>
        <w:t>s</w:t>
      </w:r>
      <w:r w:rsidRPr="00843287">
        <w:rPr>
          <w:rFonts w:eastAsia="仿宋_GB2312"/>
          <w:bCs/>
          <w:sz w:val="28"/>
          <w:szCs w:val="28"/>
          <w:lang w:val="en-US"/>
        </w:rPr>
        <w:t>, commercial business, and smartphone in</w:t>
      </w:r>
      <w:r>
        <w:rPr>
          <w:rFonts w:eastAsia="仿宋_GB2312"/>
          <w:bCs/>
          <w:sz w:val="28"/>
          <w:szCs w:val="28"/>
          <w:lang w:val="en-US"/>
        </w:rPr>
        <w:t xml:space="preserve">dustries. Face++ </w:t>
      </w:r>
      <w:r>
        <w:rPr>
          <w:rFonts w:eastAsia="仿宋_GB2312"/>
          <w:bCs/>
          <w:sz w:val="28"/>
          <w:szCs w:val="28"/>
          <w:lang w:val="en-US"/>
        </w:rPr>
        <w:lastRenderedPageBreak/>
        <w:t>realized total sales of RMB78.46 million in FY2016</w:t>
      </w:r>
      <w:r w:rsidR="00614544">
        <w:rPr>
          <w:rFonts w:eastAsia="仿宋_GB2312"/>
          <w:bCs/>
          <w:sz w:val="28"/>
          <w:szCs w:val="28"/>
          <w:lang w:val="en-US"/>
        </w:rPr>
        <w:t xml:space="preserve"> and</w:t>
      </w:r>
      <w:r w:rsidRPr="00843287">
        <w:rPr>
          <w:rFonts w:eastAsia="仿宋_GB2312"/>
          <w:bCs/>
          <w:sz w:val="28"/>
          <w:szCs w:val="28"/>
          <w:lang w:val="en-US"/>
        </w:rPr>
        <w:t xml:space="preserve"> expects to generate sales of </w:t>
      </w:r>
      <w:r>
        <w:rPr>
          <w:rFonts w:eastAsia="仿宋_GB2312"/>
          <w:bCs/>
          <w:sz w:val="28"/>
          <w:szCs w:val="28"/>
          <w:lang w:val="en-US"/>
        </w:rPr>
        <w:t>approximately</w:t>
      </w:r>
      <w:r w:rsidRPr="00843287">
        <w:rPr>
          <w:rFonts w:eastAsia="仿宋_GB2312"/>
          <w:bCs/>
          <w:sz w:val="28"/>
          <w:szCs w:val="28"/>
          <w:lang w:val="en-US"/>
        </w:rPr>
        <w:t xml:space="preserve"> RMB</w:t>
      </w:r>
      <w:r>
        <w:rPr>
          <w:rFonts w:eastAsia="仿宋_GB2312"/>
          <w:bCs/>
          <w:sz w:val="28"/>
          <w:szCs w:val="28"/>
          <w:lang w:val="en-US"/>
        </w:rPr>
        <w:t>600 million in</w:t>
      </w:r>
      <w:r w:rsidRPr="00843287">
        <w:rPr>
          <w:rFonts w:eastAsia="仿宋_GB2312"/>
          <w:bCs/>
          <w:sz w:val="28"/>
          <w:szCs w:val="28"/>
          <w:lang w:val="en-US"/>
        </w:rPr>
        <w:t xml:space="preserve"> FY2017.</w:t>
      </w:r>
    </w:p>
    <w:p w14:paraId="7D0B4AA5" w14:textId="4F585AD2" w:rsidR="00E0653B" w:rsidRDefault="00E0653B" w:rsidP="00E0653B">
      <w:pPr>
        <w:spacing w:line="360" w:lineRule="auto"/>
        <w:jc w:val="both"/>
        <w:rPr>
          <w:rFonts w:eastAsia="仿宋_GB2312"/>
          <w:bCs/>
          <w:sz w:val="28"/>
          <w:szCs w:val="28"/>
          <w:lang w:val="en-US"/>
        </w:rPr>
      </w:pPr>
      <w:r w:rsidRPr="00843287">
        <w:rPr>
          <w:rFonts w:eastAsia="仿宋_GB2312"/>
          <w:bCs/>
          <w:sz w:val="28"/>
          <w:szCs w:val="28"/>
          <w:lang w:val="en-US"/>
        </w:rPr>
        <w:t>In Oct</w:t>
      </w:r>
      <w:r>
        <w:rPr>
          <w:rFonts w:eastAsia="仿宋_GB2312"/>
          <w:bCs/>
          <w:sz w:val="28"/>
          <w:szCs w:val="28"/>
          <w:lang w:val="en-US"/>
        </w:rPr>
        <w:t>ober</w:t>
      </w:r>
      <w:r w:rsidRPr="00843287">
        <w:rPr>
          <w:rFonts w:eastAsia="仿宋_GB2312"/>
          <w:bCs/>
          <w:sz w:val="28"/>
          <w:szCs w:val="28"/>
          <w:lang w:val="en-US"/>
        </w:rPr>
        <w:t xml:space="preserve"> 2017, </w:t>
      </w:r>
      <w:r>
        <w:rPr>
          <w:rFonts w:eastAsia="仿宋_GB2312"/>
          <w:bCs/>
          <w:sz w:val="28"/>
          <w:szCs w:val="28"/>
          <w:lang w:val="en-US"/>
        </w:rPr>
        <w:t>the Company</w:t>
      </w:r>
      <w:r w:rsidRPr="00843287">
        <w:rPr>
          <w:rFonts w:eastAsia="仿宋_GB2312"/>
          <w:bCs/>
          <w:sz w:val="28"/>
          <w:szCs w:val="28"/>
          <w:lang w:val="en-US"/>
        </w:rPr>
        <w:t xml:space="preserve">, though its offshore investment vehicles, BHR Investment Fund II and BHR Investment Fund VI, </w:t>
      </w:r>
      <w:r>
        <w:rPr>
          <w:rFonts w:eastAsia="仿宋_GB2312"/>
          <w:bCs/>
          <w:sz w:val="28"/>
          <w:szCs w:val="28"/>
          <w:lang w:val="en-US"/>
        </w:rPr>
        <w:t>successfully invested USD</w:t>
      </w:r>
      <w:r w:rsidRPr="00843287">
        <w:rPr>
          <w:rFonts w:eastAsia="仿宋_GB2312"/>
          <w:bCs/>
          <w:sz w:val="28"/>
          <w:szCs w:val="28"/>
          <w:lang w:val="en-US"/>
        </w:rPr>
        <w:t xml:space="preserve">30 million </w:t>
      </w:r>
      <w:r>
        <w:rPr>
          <w:rFonts w:eastAsia="仿宋_GB2312"/>
          <w:bCs/>
          <w:sz w:val="28"/>
          <w:szCs w:val="28"/>
          <w:lang w:val="en-US"/>
        </w:rPr>
        <w:t xml:space="preserve">into Face++. </w:t>
      </w:r>
      <w:r w:rsidR="00614544">
        <w:rPr>
          <w:rFonts w:eastAsia="仿宋_GB2312"/>
          <w:bCs/>
          <w:sz w:val="28"/>
          <w:szCs w:val="28"/>
          <w:lang w:val="en-US"/>
        </w:rPr>
        <w:t xml:space="preserve"> </w:t>
      </w:r>
      <w:r>
        <w:rPr>
          <w:rFonts w:eastAsia="仿宋_GB2312"/>
          <w:bCs/>
          <w:sz w:val="28"/>
          <w:szCs w:val="28"/>
          <w:lang w:val="en-US"/>
        </w:rPr>
        <w:t xml:space="preserve">The investment period is </w:t>
      </w:r>
      <w:r w:rsidRPr="003966FC">
        <w:rPr>
          <w:rFonts w:eastAsia="仿宋_GB2312"/>
          <w:bCs/>
          <w:sz w:val="28"/>
          <w:szCs w:val="28"/>
          <w:lang w:val="en-US"/>
        </w:rPr>
        <w:t xml:space="preserve">3 years, </w:t>
      </w:r>
      <w:r>
        <w:rPr>
          <w:rFonts w:eastAsia="仿宋_GB2312"/>
          <w:bCs/>
          <w:sz w:val="28"/>
          <w:szCs w:val="28"/>
          <w:lang w:val="en-US"/>
        </w:rPr>
        <w:t xml:space="preserve">with </w:t>
      </w:r>
      <w:r w:rsidR="00614544">
        <w:rPr>
          <w:rFonts w:eastAsia="仿宋_GB2312"/>
          <w:bCs/>
          <w:sz w:val="28"/>
          <w:szCs w:val="28"/>
          <w:lang w:val="en-US"/>
        </w:rPr>
        <w:t xml:space="preserve">total </w:t>
      </w:r>
      <w:r w:rsidRPr="003966FC">
        <w:rPr>
          <w:rFonts w:eastAsia="仿宋_GB2312"/>
          <w:bCs/>
          <w:sz w:val="28"/>
          <w:szCs w:val="28"/>
          <w:lang w:val="en-US"/>
        </w:rPr>
        <w:t>management fee</w:t>
      </w:r>
      <w:r>
        <w:rPr>
          <w:rFonts w:eastAsia="仿宋_GB2312"/>
          <w:bCs/>
          <w:sz w:val="28"/>
          <w:szCs w:val="28"/>
          <w:lang w:val="en-US"/>
        </w:rPr>
        <w:t>s</w:t>
      </w:r>
      <w:r w:rsidRPr="003966FC">
        <w:rPr>
          <w:rFonts w:eastAsia="仿宋_GB2312"/>
          <w:bCs/>
          <w:sz w:val="28"/>
          <w:szCs w:val="28"/>
          <w:lang w:val="en-US"/>
        </w:rPr>
        <w:t xml:space="preserve"> </w:t>
      </w:r>
      <w:r w:rsidR="00614544">
        <w:rPr>
          <w:rFonts w:eastAsia="仿宋_GB2312"/>
          <w:bCs/>
          <w:sz w:val="28"/>
          <w:szCs w:val="28"/>
          <w:lang w:val="en-US"/>
        </w:rPr>
        <w:t>of</w:t>
      </w:r>
      <w:r>
        <w:rPr>
          <w:rFonts w:eastAsia="仿宋_GB2312"/>
          <w:bCs/>
          <w:sz w:val="28"/>
          <w:szCs w:val="28"/>
          <w:lang w:val="en-US"/>
        </w:rPr>
        <w:t xml:space="preserve"> approximately RMB3.96 million.</w:t>
      </w:r>
    </w:p>
    <w:p w14:paraId="353B945A" w14:textId="216B16F9" w:rsidR="00E0653B" w:rsidRDefault="00E0653B" w:rsidP="00E0653B">
      <w:pPr>
        <w:tabs>
          <w:tab w:val="left" w:pos="330"/>
        </w:tabs>
        <w:spacing w:before="220" w:after="220" w:line="360" w:lineRule="auto"/>
        <w:jc w:val="both"/>
        <w:rPr>
          <w:rFonts w:eastAsia="仿宋_GB2312"/>
          <w:b/>
          <w:bCs/>
          <w:sz w:val="28"/>
          <w:szCs w:val="28"/>
          <w:lang w:val="en-US"/>
        </w:rPr>
      </w:pPr>
      <w:r w:rsidRPr="002F2A08">
        <w:rPr>
          <w:rFonts w:eastAsia="仿宋_GB2312" w:hint="eastAsia"/>
          <w:b/>
          <w:bCs/>
          <w:sz w:val="28"/>
          <w:szCs w:val="28"/>
          <w:lang w:val="en-US"/>
        </w:rPr>
        <w:t xml:space="preserve">III. </w:t>
      </w:r>
      <w:r w:rsidRPr="002F2A08">
        <w:rPr>
          <w:rFonts w:eastAsia="仿宋_GB2312"/>
          <w:b/>
          <w:bCs/>
          <w:sz w:val="28"/>
          <w:szCs w:val="28"/>
          <w:lang w:val="en-US"/>
        </w:rPr>
        <w:t xml:space="preserve">Fundraising </w:t>
      </w:r>
      <w:r>
        <w:rPr>
          <w:rFonts w:eastAsia="仿宋_GB2312"/>
          <w:b/>
          <w:bCs/>
          <w:sz w:val="28"/>
          <w:szCs w:val="28"/>
          <w:lang w:val="en-US"/>
        </w:rPr>
        <w:t>Arrangement</w:t>
      </w:r>
      <w:r w:rsidR="00614544">
        <w:rPr>
          <w:rFonts w:eastAsia="仿宋_GB2312"/>
          <w:b/>
          <w:bCs/>
          <w:sz w:val="28"/>
          <w:szCs w:val="28"/>
          <w:lang w:val="en-US"/>
        </w:rPr>
        <w:t>s</w:t>
      </w:r>
      <w:r>
        <w:rPr>
          <w:rFonts w:eastAsia="仿宋_GB2312"/>
          <w:b/>
          <w:bCs/>
          <w:sz w:val="28"/>
          <w:szCs w:val="28"/>
          <w:lang w:val="en-US"/>
        </w:rPr>
        <w:t xml:space="preserve"> with Local Government</w:t>
      </w:r>
    </w:p>
    <w:p w14:paraId="49B716A3" w14:textId="5363ED16" w:rsidR="00E0653B" w:rsidRDefault="00E0653B" w:rsidP="00E0653B">
      <w:pPr>
        <w:tabs>
          <w:tab w:val="left" w:pos="330"/>
        </w:tabs>
        <w:spacing w:before="220" w:after="220" w:line="360" w:lineRule="auto"/>
        <w:jc w:val="both"/>
        <w:rPr>
          <w:rFonts w:eastAsia="仿宋_GB2312"/>
          <w:bCs/>
          <w:sz w:val="28"/>
          <w:szCs w:val="28"/>
          <w:lang w:val="en-US"/>
        </w:rPr>
      </w:pPr>
      <w:r w:rsidRPr="006C5163">
        <w:rPr>
          <w:rFonts w:eastAsia="仿宋_GB2312"/>
          <w:bCs/>
          <w:sz w:val="28"/>
          <w:szCs w:val="28"/>
          <w:lang w:val="en-US"/>
        </w:rPr>
        <w:t xml:space="preserve">In order to support local economic development, </w:t>
      </w:r>
      <w:r w:rsidR="00614544">
        <w:rPr>
          <w:rFonts w:eastAsia="仿宋_GB2312"/>
          <w:bCs/>
          <w:sz w:val="28"/>
          <w:szCs w:val="28"/>
          <w:lang w:val="en-US"/>
        </w:rPr>
        <w:t>many</w:t>
      </w:r>
      <w:r w:rsidRPr="006C5163">
        <w:rPr>
          <w:rFonts w:eastAsia="仿宋_GB2312"/>
          <w:bCs/>
          <w:sz w:val="28"/>
          <w:szCs w:val="28"/>
          <w:lang w:val="en-US"/>
        </w:rPr>
        <w:t xml:space="preserve"> local governments have set up funds in cooperation with specialized </w:t>
      </w:r>
      <w:r>
        <w:rPr>
          <w:rFonts w:eastAsia="仿宋_GB2312"/>
          <w:bCs/>
          <w:sz w:val="28"/>
          <w:szCs w:val="28"/>
          <w:lang w:val="en-US"/>
        </w:rPr>
        <w:t xml:space="preserve">investment institutions. </w:t>
      </w:r>
      <w:r w:rsidR="00614544">
        <w:rPr>
          <w:rFonts w:eastAsia="仿宋_GB2312"/>
          <w:bCs/>
          <w:sz w:val="28"/>
          <w:szCs w:val="28"/>
          <w:lang w:val="en-US"/>
        </w:rPr>
        <w:t xml:space="preserve"> </w:t>
      </w:r>
      <w:r>
        <w:rPr>
          <w:rFonts w:eastAsia="仿宋_GB2312"/>
          <w:bCs/>
          <w:sz w:val="28"/>
          <w:szCs w:val="28"/>
          <w:lang w:val="en-US"/>
        </w:rPr>
        <w:t xml:space="preserve">In the </w:t>
      </w:r>
      <w:r w:rsidR="00614544">
        <w:rPr>
          <w:rFonts w:eastAsia="仿宋_GB2312"/>
          <w:bCs/>
          <w:sz w:val="28"/>
          <w:szCs w:val="28"/>
          <w:lang w:val="en-US"/>
        </w:rPr>
        <w:t>past</w:t>
      </w:r>
      <w:r>
        <w:rPr>
          <w:rFonts w:eastAsia="仿宋_GB2312"/>
          <w:bCs/>
          <w:sz w:val="28"/>
          <w:szCs w:val="28"/>
          <w:lang w:val="en-US"/>
        </w:rPr>
        <w:t>, the C</w:t>
      </w:r>
      <w:r w:rsidRPr="006C5163">
        <w:rPr>
          <w:rFonts w:eastAsia="仿宋_GB2312"/>
          <w:bCs/>
          <w:sz w:val="28"/>
          <w:szCs w:val="28"/>
          <w:lang w:val="en-US"/>
        </w:rPr>
        <w:t xml:space="preserve">ompany </w:t>
      </w:r>
      <w:r w:rsidR="00614544">
        <w:rPr>
          <w:rFonts w:eastAsia="仿宋_GB2312"/>
          <w:bCs/>
          <w:sz w:val="28"/>
          <w:szCs w:val="28"/>
          <w:lang w:val="en-US"/>
        </w:rPr>
        <w:t>has explored</w:t>
      </w:r>
      <w:r w:rsidRPr="006C5163">
        <w:rPr>
          <w:rFonts w:eastAsia="仿宋_GB2312"/>
          <w:bCs/>
          <w:sz w:val="28"/>
          <w:szCs w:val="28"/>
          <w:lang w:val="en-US"/>
        </w:rPr>
        <w:t xml:space="preserve"> the establishment of </w:t>
      </w:r>
      <w:r>
        <w:rPr>
          <w:rFonts w:eastAsia="仿宋_GB2312"/>
          <w:bCs/>
          <w:sz w:val="28"/>
          <w:szCs w:val="28"/>
          <w:lang w:val="en-US"/>
        </w:rPr>
        <w:t>joint investment funds with governments in</w:t>
      </w:r>
      <w:r w:rsidRPr="006C5163">
        <w:rPr>
          <w:rFonts w:eastAsia="仿宋_GB2312"/>
          <w:bCs/>
          <w:sz w:val="28"/>
          <w:szCs w:val="28"/>
          <w:lang w:val="en-US"/>
        </w:rPr>
        <w:t xml:space="preserve"> Yunnan, Shandong, Jilin, Xinjiang and Longgang District of Shenzhen</w:t>
      </w:r>
      <w:r w:rsidR="00614544">
        <w:rPr>
          <w:rFonts w:eastAsia="仿宋_GB2312"/>
          <w:bCs/>
          <w:sz w:val="28"/>
          <w:szCs w:val="28"/>
          <w:lang w:val="en-US"/>
        </w:rPr>
        <w:t>,</w:t>
      </w:r>
      <w:r w:rsidRPr="006C5163">
        <w:rPr>
          <w:rFonts w:eastAsia="仿宋_GB2312"/>
          <w:bCs/>
          <w:sz w:val="28"/>
          <w:szCs w:val="28"/>
          <w:lang w:val="en-US"/>
        </w:rPr>
        <w:t xml:space="preserve"> </w:t>
      </w:r>
      <w:r w:rsidR="00614544">
        <w:rPr>
          <w:rFonts w:eastAsia="仿宋_GB2312"/>
          <w:bCs/>
          <w:sz w:val="28"/>
          <w:szCs w:val="28"/>
          <w:lang w:val="en-US"/>
        </w:rPr>
        <w:t>h</w:t>
      </w:r>
      <w:r w:rsidRPr="006C5163">
        <w:rPr>
          <w:rFonts w:eastAsia="仿宋_GB2312"/>
          <w:bCs/>
          <w:sz w:val="28"/>
          <w:szCs w:val="28"/>
          <w:lang w:val="en-US"/>
        </w:rPr>
        <w:t>owever, the</w:t>
      </w:r>
      <w:r w:rsidR="00614544">
        <w:rPr>
          <w:rFonts w:eastAsia="仿宋_GB2312"/>
          <w:bCs/>
          <w:sz w:val="28"/>
          <w:szCs w:val="28"/>
          <w:lang w:val="en-US"/>
        </w:rPr>
        <w:t xml:space="preserve"> limitations on</w:t>
      </w:r>
      <w:r w:rsidRPr="006C5163">
        <w:rPr>
          <w:rFonts w:eastAsia="仿宋_GB2312"/>
          <w:bCs/>
          <w:sz w:val="28"/>
          <w:szCs w:val="28"/>
          <w:lang w:val="en-US"/>
        </w:rPr>
        <w:t xml:space="preserve"> </w:t>
      </w:r>
      <w:r w:rsidR="00614544">
        <w:rPr>
          <w:rFonts w:eastAsia="仿宋_GB2312"/>
          <w:bCs/>
          <w:sz w:val="28"/>
          <w:szCs w:val="28"/>
          <w:lang w:val="en-US"/>
        </w:rPr>
        <w:t>investment</w:t>
      </w:r>
      <w:r w:rsidR="00386A1E">
        <w:rPr>
          <w:rFonts w:eastAsia="仿宋_GB2312"/>
          <w:bCs/>
          <w:sz w:val="28"/>
          <w:szCs w:val="28"/>
          <w:lang w:val="en-US"/>
        </w:rPr>
        <w:t>s</w:t>
      </w:r>
      <w:r w:rsidR="00614544">
        <w:rPr>
          <w:rFonts w:eastAsia="仿宋_GB2312"/>
          <w:bCs/>
          <w:sz w:val="28"/>
          <w:szCs w:val="28"/>
          <w:lang w:val="en-US"/>
        </w:rPr>
        <w:t xml:space="preserve"> </w:t>
      </w:r>
      <w:r>
        <w:rPr>
          <w:rFonts w:eastAsia="仿宋_GB2312"/>
          <w:bCs/>
          <w:sz w:val="28"/>
          <w:szCs w:val="28"/>
          <w:lang w:val="en-US"/>
        </w:rPr>
        <w:t xml:space="preserve">of such funds </w:t>
      </w:r>
      <w:r w:rsidR="00614544">
        <w:rPr>
          <w:rFonts w:eastAsia="仿宋_GB2312"/>
          <w:bCs/>
          <w:sz w:val="28"/>
          <w:szCs w:val="28"/>
          <w:lang w:val="en-US"/>
        </w:rPr>
        <w:t xml:space="preserve">which </w:t>
      </w:r>
      <w:r w:rsidRPr="006C5163">
        <w:rPr>
          <w:rFonts w:eastAsia="仿宋_GB2312"/>
          <w:bCs/>
          <w:sz w:val="28"/>
          <w:szCs w:val="28"/>
          <w:lang w:val="en-US"/>
        </w:rPr>
        <w:t xml:space="preserve">focus on local industrial planning </w:t>
      </w:r>
      <w:r w:rsidR="00614544">
        <w:rPr>
          <w:rFonts w:eastAsia="仿宋_GB2312"/>
          <w:bCs/>
          <w:sz w:val="28"/>
          <w:szCs w:val="28"/>
          <w:lang w:val="en-US"/>
        </w:rPr>
        <w:t>and</w:t>
      </w:r>
      <w:r>
        <w:rPr>
          <w:rFonts w:eastAsia="仿宋_GB2312"/>
          <w:bCs/>
          <w:sz w:val="28"/>
          <w:szCs w:val="28"/>
          <w:lang w:val="en-US"/>
        </w:rPr>
        <w:t xml:space="preserve"> invest</w:t>
      </w:r>
      <w:r w:rsidR="00614544">
        <w:rPr>
          <w:rFonts w:eastAsia="仿宋_GB2312"/>
          <w:bCs/>
          <w:sz w:val="28"/>
          <w:szCs w:val="28"/>
          <w:lang w:val="en-US"/>
        </w:rPr>
        <w:t>ment</w:t>
      </w:r>
      <w:r>
        <w:rPr>
          <w:rFonts w:eastAsia="仿宋_GB2312"/>
          <w:bCs/>
          <w:sz w:val="28"/>
          <w:szCs w:val="28"/>
          <w:lang w:val="en-US"/>
        </w:rPr>
        <w:t xml:space="preserve"> in local enterprises</w:t>
      </w:r>
      <w:r w:rsidR="00614544">
        <w:rPr>
          <w:rFonts w:eastAsia="仿宋_GB2312"/>
          <w:bCs/>
          <w:sz w:val="28"/>
          <w:szCs w:val="28"/>
          <w:lang w:val="en-US"/>
        </w:rPr>
        <w:t xml:space="preserve"> may be difficult for a market-oriented investment institut</w:t>
      </w:r>
      <w:r w:rsidR="006369D7">
        <w:rPr>
          <w:rFonts w:eastAsia="仿宋_GB2312"/>
          <w:bCs/>
          <w:sz w:val="28"/>
          <w:szCs w:val="28"/>
          <w:lang w:val="en-US"/>
        </w:rPr>
        <w:t>ion such as BHR to accommodate</w:t>
      </w:r>
      <w:r>
        <w:rPr>
          <w:rFonts w:eastAsia="仿宋_GB2312"/>
          <w:bCs/>
          <w:sz w:val="28"/>
          <w:szCs w:val="28"/>
          <w:lang w:val="en-US"/>
        </w:rPr>
        <w:t xml:space="preserve">. </w:t>
      </w:r>
      <w:r w:rsidRPr="006C5163">
        <w:rPr>
          <w:rFonts w:eastAsia="仿宋_GB2312"/>
          <w:bCs/>
          <w:sz w:val="28"/>
          <w:szCs w:val="28"/>
          <w:lang w:val="en-US"/>
        </w:rPr>
        <w:t xml:space="preserve">The Company </w:t>
      </w:r>
      <w:r w:rsidR="00386A1E">
        <w:rPr>
          <w:rFonts w:eastAsia="仿宋_GB2312"/>
          <w:bCs/>
          <w:sz w:val="28"/>
          <w:szCs w:val="28"/>
          <w:lang w:val="en-US"/>
        </w:rPr>
        <w:t xml:space="preserve">will continue to prudently review these opportunities </w:t>
      </w:r>
      <w:r w:rsidRPr="006C5163">
        <w:rPr>
          <w:rFonts w:eastAsia="仿宋_GB2312"/>
          <w:bCs/>
          <w:sz w:val="28"/>
          <w:szCs w:val="28"/>
          <w:lang w:val="en-US"/>
        </w:rPr>
        <w:t xml:space="preserve">according to the </w:t>
      </w:r>
      <w:r w:rsidR="00386A1E">
        <w:rPr>
          <w:rFonts w:eastAsia="仿宋_GB2312"/>
          <w:bCs/>
          <w:sz w:val="28"/>
          <w:szCs w:val="28"/>
          <w:lang w:val="en-US"/>
        </w:rPr>
        <w:t xml:space="preserve">resources </w:t>
      </w:r>
      <w:r w:rsidR="00272DDC">
        <w:rPr>
          <w:rFonts w:eastAsia="仿宋_GB2312"/>
          <w:bCs/>
          <w:sz w:val="28"/>
          <w:szCs w:val="28"/>
          <w:lang w:val="en-US"/>
        </w:rPr>
        <w:t>which may be made</w:t>
      </w:r>
      <w:r w:rsidR="00386A1E">
        <w:rPr>
          <w:rFonts w:eastAsia="仿宋_GB2312"/>
          <w:bCs/>
          <w:sz w:val="28"/>
          <w:szCs w:val="28"/>
          <w:lang w:val="en-US"/>
        </w:rPr>
        <w:t xml:space="preserve"> available</w:t>
      </w:r>
      <w:r w:rsidR="00272DDC">
        <w:rPr>
          <w:rFonts w:eastAsia="仿宋_GB2312"/>
          <w:bCs/>
          <w:sz w:val="28"/>
          <w:szCs w:val="28"/>
          <w:lang w:val="en-US"/>
        </w:rPr>
        <w:t xml:space="preserve"> by the local governments</w:t>
      </w:r>
      <w:r w:rsidR="00386A1E">
        <w:rPr>
          <w:rFonts w:eastAsia="仿宋_GB2312"/>
          <w:bCs/>
          <w:sz w:val="28"/>
          <w:szCs w:val="28"/>
          <w:lang w:val="en-US"/>
        </w:rPr>
        <w:t xml:space="preserve"> and </w:t>
      </w:r>
      <w:r w:rsidRPr="006C5163">
        <w:rPr>
          <w:rFonts w:eastAsia="仿宋_GB2312"/>
          <w:bCs/>
          <w:sz w:val="28"/>
          <w:szCs w:val="28"/>
          <w:lang w:val="en-US"/>
        </w:rPr>
        <w:t>project</w:t>
      </w:r>
      <w:r>
        <w:rPr>
          <w:rFonts w:eastAsia="仿宋_GB2312"/>
          <w:bCs/>
          <w:sz w:val="28"/>
          <w:szCs w:val="28"/>
          <w:lang w:val="en-US"/>
        </w:rPr>
        <w:t xml:space="preserve"> pipelines</w:t>
      </w:r>
      <w:r w:rsidRPr="006C5163">
        <w:rPr>
          <w:rFonts w:eastAsia="仿宋_GB2312"/>
          <w:bCs/>
          <w:sz w:val="28"/>
          <w:szCs w:val="28"/>
          <w:lang w:val="en-US"/>
        </w:rPr>
        <w:t>.</w:t>
      </w:r>
    </w:p>
    <w:p w14:paraId="0FEC522B" w14:textId="7B322D55" w:rsidR="00E0653B" w:rsidRDefault="00E0653B" w:rsidP="00E0653B">
      <w:pPr>
        <w:tabs>
          <w:tab w:val="left" w:pos="330"/>
        </w:tabs>
        <w:spacing w:before="220" w:after="220" w:line="360" w:lineRule="auto"/>
        <w:jc w:val="both"/>
        <w:rPr>
          <w:rFonts w:eastAsia="仿宋_GB2312"/>
          <w:bCs/>
          <w:sz w:val="28"/>
          <w:szCs w:val="28"/>
          <w:lang w:val="en-US"/>
        </w:rPr>
      </w:pPr>
      <w:r w:rsidRPr="006C5163">
        <w:rPr>
          <w:rFonts w:eastAsia="仿宋_GB2312"/>
          <w:bCs/>
          <w:sz w:val="28"/>
          <w:szCs w:val="28"/>
          <w:lang w:val="en-US"/>
        </w:rPr>
        <w:t xml:space="preserve">At present, </w:t>
      </w:r>
      <w:r>
        <w:rPr>
          <w:rFonts w:eastAsia="仿宋_GB2312"/>
          <w:bCs/>
          <w:sz w:val="28"/>
          <w:szCs w:val="28"/>
          <w:lang w:val="en-US"/>
        </w:rPr>
        <w:t xml:space="preserve">The </w:t>
      </w:r>
      <w:r w:rsidRPr="006C5163">
        <w:rPr>
          <w:rFonts w:eastAsia="仿宋_GB2312"/>
          <w:bCs/>
          <w:sz w:val="28"/>
          <w:szCs w:val="28"/>
          <w:lang w:val="en-US"/>
        </w:rPr>
        <w:t>Chengdu Rail Transit Fund jointly launched by the Company and Chengdu Industrial Investment Group is the only government coop</w:t>
      </w:r>
      <w:r>
        <w:rPr>
          <w:rFonts w:eastAsia="仿宋_GB2312"/>
          <w:bCs/>
          <w:sz w:val="28"/>
          <w:szCs w:val="28"/>
          <w:lang w:val="en-US"/>
        </w:rPr>
        <w:t xml:space="preserve">eration fund under preparation. The </w:t>
      </w:r>
      <w:r w:rsidRPr="006C5163">
        <w:rPr>
          <w:rFonts w:eastAsia="仿宋_GB2312"/>
          <w:bCs/>
          <w:sz w:val="28"/>
          <w:szCs w:val="28"/>
          <w:lang w:val="en-US"/>
        </w:rPr>
        <w:t>Fund</w:t>
      </w:r>
      <w:r>
        <w:rPr>
          <w:rFonts w:eastAsia="仿宋_GB2312"/>
          <w:bCs/>
          <w:sz w:val="28"/>
          <w:szCs w:val="28"/>
          <w:lang w:val="en-US"/>
        </w:rPr>
        <w:t xml:space="preserve">’s management </w:t>
      </w:r>
      <w:r>
        <w:rPr>
          <w:rFonts w:eastAsia="仿宋_GB2312"/>
          <w:bCs/>
          <w:sz w:val="28"/>
          <w:szCs w:val="28"/>
          <w:lang w:val="en-US"/>
        </w:rPr>
        <w:lastRenderedPageBreak/>
        <w:t>c</w:t>
      </w:r>
      <w:r w:rsidRPr="006C5163">
        <w:rPr>
          <w:rFonts w:eastAsia="仿宋_GB2312"/>
          <w:bCs/>
          <w:sz w:val="28"/>
          <w:szCs w:val="28"/>
          <w:lang w:val="en-US"/>
        </w:rPr>
        <w:t xml:space="preserve">ompany has completed </w:t>
      </w:r>
      <w:r>
        <w:rPr>
          <w:rFonts w:eastAsia="仿宋_GB2312"/>
          <w:bCs/>
          <w:sz w:val="28"/>
          <w:szCs w:val="28"/>
          <w:lang w:val="en-US"/>
        </w:rPr>
        <w:t>commercial</w:t>
      </w:r>
      <w:r w:rsidRPr="006C5163">
        <w:rPr>
          <w:rFonts w:eastAsia="仿宋_GB2312"/>
          <w:bCs/>
          <w:sz w:val="28"/>
          <w:szCs w:val="28"/>
          <w:lang w:val="en-US"/>
        </w:rPr>
        <w:t xml:space="preserve"> registration, </w:t>
      </w:r>
      <w:r>
        <w:rPr>
          <w:rFonts w:eastAsia="仿宋_GB2312"/>
          <w:bCs/>
          <w:sz w:val="28"/>
          <w:szCs w:val="28"/>
          <w:lang w:val="en-US"/>
        </w:rPr>
        <w:t>with BHR’s shareholding of 80%</w:t>
      </w:r>
      <w:r w:rsidRPr="006C5163">
        <w:rPr>
          <w:rFonts w:eastAsia="仿宋_GB2312"/>
          <w:bCs/>
          <w:sz w:val="28"/>
          <w:szCs w:val="28"/>
          <w:lang w:val="en-US"/>
        </w:rPr>
        <w:t xml:space="preserve">, Chengdu Industrial Investment Group </w:t>
      </w:r>
      <w:r>
        <w:rPr>
          <w:rFonts w:eastAsia="仿宋_GB2312"/>
          <w:bCs/>
          <w:sz w:val="28"/>
          <w:szCs w:val="28"/>
          <w:lang w:val="en-US"/>
        </w:rPr>
        <w:t xml:space="preserve">of </w:t>
      </w:r>
      <w:r w:rsidRPr="006C5163">
        <w:rPr>
          <w:rFonts w:eastAsia="仿宋_GB2312"/>
          <w:bCs/>
          <w:sz w:val="28"/>
          <w:szCs w:val="28"/>
          <w:lang w:val="en-US"/>
        </w:rPr>
        <w:t>1</w:t>
      </w:r>
      <w:r>
        <w:rPr>
          <w:rFonts w:eastAsia="仿宋_GB2312"/>
          <w:bCs/>
          <w:sz w:val="28"/>
          <w:szCs w:val="28"/>
          <w:lang w:val="en-US"/>
        </w:rPr>
        <w:t xml:space="preserve">0%, Jinniu District Government Platform Company of </w:t>
      </w:r>
      <w:r w:rsidRPr="006C5163">
        <w:rPr>
          <w:rFonts w:eastAsia="仿宋_GB2312"/>
          <w:bCs/>
          <w:sz w:val="28"/>
          <w:szCs w:val="28"/>
          <w:lang w:val="en-US"/>
        </w:rPr>
        <w:t xml:space="preserve">10%. </w:t>
      </w:r>
      <w:r>
        <w:rPr>
          <w:rFonts w:eastAsia="仿宋_GB2312"/>
          <w:bCs/>
          <w:sz w:val="28"/>
          <w:szCs w:val="28"/>
          <w:lang w:val="en-US"/>
        </w:rPr>
        <w:t>RMB</w:t>
      </w:r>
      <w:r w:rsidRPr="006C5163">
        <w:rPr>
          <w:rFonts w:eastAsia="仿宋_GB2312"/>
          <w:bCs/>
          <w:sz w:val="28"/>
          <w:szCs w:val="28"/>
          <w:lang w:val="en-US"/>
        </w:rPr>
        <w:t xml:space="preserve">200 million has been </w:t>
      </w:r>
      <w:r>
        <w:rPr>
          <w:rFonts w:eastAsia="仿宋_GB2312"/>
          <w:bCs/>
          <w:sz w:val="28"/>
          <w:szCs w:val="28"/>
          <w:lang w:val="en-US"/>
        </w:rPr>
        <w:t xml:space="preserve">pledged by the government’s </w:t>
      </w:r>
      <w:r w:rsidRPr="006C5163">
        <w:rPr>
          <w:rFonts w:eastAsia="仿宋_GB2312"/>
          <w:bCs/>
          <w:sz w:val="28"/>
          <w:szCs w:val="28"/>
          <w:lang w:val="en-US"/>
        </w:rPr>
        <w:t>platform</w:t>
      </w:r>
      <w:r>
        <w:rPr>
          <w:rFonts w:eastAsia="仿宋_GB2312"/>
          <w:bCs/>
          <w:sz w:val="28"/>
          <w:szCs w:val="28"/>
          <w:lang w:val="en-US"/>
        </w:rPr>
        <w:t xml:space="preserve"> entities</w:t>
      </w:r>
      <w:r w:rsidRPr="006C5163">
        <w:rPr>
          <w:rFonts w:eastAsia="仿宋_GB2312"/>
          <w:bCs/>
          <w:sz w:val="28"/>
          <w:szCs w:val="28"/>
          <w:lang w:val="en-US"/>
        </w:rPr>
        <w:t xml:space="preserve"> including Chengdu Industrial Investment Group</w:t>
      </w:r>
      <w:r>
        <w:rPr>
          <w:rFonts w:eastAsia="仿宋_GB2312"/>
          <w:bCs/>
          <w:sz w:val="28"/>
          <w:szCs w:val="28"/>
          <w:lang w:val="en-US"/>
        </w:rPr>
        <w:t>. The RMB</w:t>
      </w:r>
      <w:r w:rsidRPr="006C5163">
        <w:rPr>
          <w:rFonts w:eastAsia="仿宋_GB2312"/>
          <w:bCs/>
          <w:sz w:val="28"/>
          <w:szCs w:val="28"/>
          <w:lang w:val="en-US"/>
        </w:rPr>
        <w:t xml:space="preserve">800 million </w:t>
      </w:r>
      <w:r>
        <w:rPr>
          <w:rFonts w:eastAsia="仿宋_GB2312"/>
          <w:bCs/>
          <w:sz w:val="28"/>
          <w:szCs w:val="28"/>
          <w:lang w:val="en-US"/>
        </w:rPr>
        <w:t>to be raised by the C</w:t>
      </w:r>
      <w:r w:rsidRPr="006C5163">
        <w:rPr>
          <w:rFonts w:eastAsia="仿宋_GB2312"/>
          <w:bCs/>
          <w:sz w:val="28"/>
          <w:szCs w:val="28"/>
          <w:lang w:val="en-US"/>
        </w:rPr>
        <w:t>ompany</w:t>
      </w:r>
      <w:r w:rsidR="00272DDC">
        <w:rPr>
          <w:rFonts w:eastAsia="仿宋_GB2312"/>
          <w:bCs/>
          <w:sz w:val="28"/>
          <w:szCs w:val="28"/>
          <w:lang w:val="en-US"/>
        </w:rPr>
        <w:t xml:space="preserve"> will come from non-governmental investors</w:t>
      </w:r>
      <w:r w:rsidRPr="006C5163">
        <w:rPr>
          <w:rFonts w:eastAsia="仿宋_GB2312"/>
          <w:bCs/>
          <w:sz w:val="28"/>
          <w:szCs w:val="28"/>
          <w:lang w:val="en-US"/>
        </w:rPr>
        <w:t xml:space="preserve">. However, given </w:t>
      </w:r>
      <w:r>
        <w:rPr>
          <w:rFonts w:eastAsia="仿宋_GB2312"/>
          <w:bCs/>
          <w:sz w:val="28"/>
          <w:szCs w:val="28"/>
          <w:lang w:val="en-US"/>
        </w:rPr>
        <w:t xml:space="preserve">that the typical size of </w:t>
      </w:r>
      <w:r w:rsidRPr="006C5163">
        <w:rPr>
          <w:rFonts w:eastAsia="仿宋_GB2312"/>
          <w:bCs/>
          <w:sz w:val="28"/>
          <w:szCs w:val="28"/>
          <w:lang w:val="en-US"/>
        </w:rPr>
        <w:t>rail transport projects</w:t>
      </w:r>
      <w:r>
        <w:rPr>
          <w:rFonts w:eastAsia="仿宋_GB2312"/>
          <w:bCs/>
          <w:sz w:val="28"/>
          <w:szCs w:val="28"/>
          <w:lang w:val="en-US"/>
        </w:rPr>
        <w:t xml:space="preserve"> are large</w:t>
      </w:r>
      <w:r w:rsidRPr="006C5163">
        <w:rPr>
          <w:rFonts w:eastAsia="仿宋_GB2312"/>
          <w:bCs/>
          <w:sz w:val="28"/>
          <w:szCs w:val="28"/>
          <w:lang w:val="en-US"/>
        </w:rPr>
        <w:t xml:space="preserve">, </w:t>
      </w:r>
      <w:r>
        <w:rPr>
          <w:rFonts w:eastAsia="仿宋_GB2312"/>
          <w:bCs/>
          <w:sz w:val="28"/>
          <w:szCs w:val="28"/>
          <w:lang w:val="en-US"/>
        </w:rPr>
        <w:t xml:space="preserve">it is difficult to find growth projects that are tailored to the size of this Fund. Although the funding is secured, the Chengdu Fund is still </w:t>
      </w:r>
      <w:r w:rsidR="00272DDC">
        <w:rPr>
          <w:rFonts w:eastAsia="仿宋_GB2312"/>
          <w:bCs/>
          <w:sz w:val="28"/>
          <w:szCs w:val="28"/>
          <w:lang w:val="en-US"/>
        </w:rPr>
        <w:t>in its</w:t>
      </w:r>
      <w:r>
        <w:rPr>
          <w:rFonts w:eastAsia="仿宋_GB2312"/>
          <w:bCs/>
          <w:sz w:val="28"/>
          <w:szCs w:val="28"/>
          <w:lang w:val="en-US"/>
        </w:rPr>
        <w:t xml:space="preserve"> preparation stage</w:t>
      </w:r>
      <w:r w:rsidR="00272DDC">
        <w:rPr>
          <w:rFonts w:eastAsia="仿宋_GB2312"/>
          <w:bCs/>
          <w:sz w:val="28"/>
          <w:szCs w:val="28"/>
          <w:lang w:val="en-US"/>
        </w:rPr>
        <w:t>s</w:t>
      </w:r>
      <w:r>
        <w:rPr>
          <w:rFonts w:eastAsia="仿宋_GB2312"/>
          <w:bCs/>
          <w:sz w:val="28"/>
          <w:szCs w:val="28"/>
          <w:lang w:val="en-US"/>
        </w:rPr>
        <w:t>.</w:t>
      </w:r>
    </w:p>
    <w:p w14:paraId="7819051F" w14:textId="77777777" w:rsidR="00E0653B" w:rsidRPr="006C5163" w:rsidRDefault="00E0653B" w:rsidP="00E0653B">
      <w:pPr>
        <w:tabs>
          <w:tab w:val="left" w:pos="330"/>
        </w:tabs>
        <w:spacing w:before="220" w:after="220" w:line="360" w:lineRule="auto"/>
        <w:jc w:val="both"/>
        <w:rPr>
          <w:rFonts w:eastAsia="仿宋_GB2312"/>
          <w:b/>
          <w:bCs/>
          <w:sz w:val="28"/>
          <w:szCs w:val="28"/>
          <w:lang w:val="en-US"/>
        </w:rPr>
      </w:pPr>
      <w:r w:rsidRPr="002F17E0">
        <w:rPr>
          <w:rFonts w:eastAsia="仿宋_GB2312" w:hint="eastAsia"/>
          <w:b/>
          <w:bCs/>
          <w:sz w:val="28"/>
          <w:szCs w:val="28"/>
          <w:lang w:val="en-US"/>
        </w:rPr>
        <w:t xml:space="preserve">IV. </w:t>
      </w:r>
      <w:r w:rsidRPr="002F17E0">
        <w:rPr>
          <w:rFonts w:eastAsia="仿宋_GB2312"/>
          <w:b/>
          <w:bCs/>
          <w:sz w:val="28"/>
          <w:szCs w:val="28"/>
          <w:lang w:val="en-US"/>
        </w:rPr>
        <w:t>Project-based Funds</w:t>
      </w:r>
    </w:p>
    <w:p w14:paraId="72E67DBB" w14:textId="77777777" w:rsidR="00E0653B" w:rsidRPr="00657B22" w:rsidRDefault="00E0653B" w:rsidP="00E0653B">
      <w:pPr>
        <w:spacing w:line="360" w:lineRule="auto"/>
        <w:jc w:val="both"/>
        <w:rPr>
          <w:b/>
          <w:bCs/>
          <w:sz w:val="28"/>
          <w:szCs w:val="28"/>
          <w:lang w:val="en-US"/>
        </w:rPr>
      </w:pPr>
      <w:r w:rsidRPr="00657B22">
        <w:rPr>
          <w:b/>
          <w:bCs/>
          <w:sz w:val="28"/>
          <w:szCs w:val="28"/>
          <w:lang w:val="en-US"/>
        </w:rPr>
        <w:t>XAIRCRAFT</w:t>
      </w:r>
    </w:p>
    <w:p w14:paraId="0F72585C" w14:textId="77777777" w:rsidR="00E0653B" w:rsidRDefault="00E0653B" w:rsidP="00E0653B">
      <w:pPr>
        <w:tabs>
          <w:tab w:val="left" w:pos="330"/>
        </w:tabs>
        <w:spacing w:before="220" w:after="220" w:line="360" w:lineRule="auto"/>
        <w:jc w:val="both"/>
        <w:rPr>
          <w:rFonts w:eastAsia="仿宋_GB2312"/>
          <w:bCs/>
          <w:sz w:val="28"/>
          <w:szCs w:val="28"/>
          <w:lang w:val="en-US"/>
        </w:rPr>
      </w:pPr>
      <w:r>
        <w:rPr>
          <w:rFonts w:eastAsia="仿宋_GB2312"/>
          <w:bCs/>
          <w:sz w:val="28"/>
          <w:szCs w:val="28"/>
          <w:lang w:val="en-US"/>
        </w:rPr>
        <w:t>XAIRCRAFT is China’s leading company for agricultural UAV (</w:t>
      </w:r>
      <w:r w:rsidRPr="00A13A86">
        <w:rPr>
          <w:rFonts w:eastAsia="仿宋_GB2312"/>
          <w:bCs/>
          <w:sz w:val="28"/>
          <w:szCs w:val="28"/>
          <w:lang w:val="en-US"/>
        </w:rPr>
        <w:t>Unmanned Aerial Vehicle</w:t>
      </w:r>
      <w:r>
        <w:rPr>
          <w:rFonts w:eastAsia="仿宋_GB2312"/>
          <w:bCs/>
          <w:sz w:val="28"/>
          <w:szCs w:val="28"/>
          <w:lang w:val="en-US"/>
        </w:rPr>
        <w:t xml:space="preserve">) systems. </w:t>
      </w:r>
      <w:r w:rsidRPr="00BA42AC">
        <w:rPr>
          <w:rFonts w:eastAsia="仿宋_GB2312"/>
          <w:bCs/>
          <w:sz w:val="28"/>
          <w:szCs w:val="28"/>
          <w:lang w:val="en-US"/>
        </w:rPr>
        <w:t>With its strong</w:t>
      </w:r>
      <w:r>
        <w:rPr>
          <w:rFonts w:eastAsia="仿宋_GB2312"/>
          <w:bCs/>
          <w:sz w:val="28"/>
          <w:szCs w:val="28"/>
          <w:lang w:val="en-US"/>
        </w:rPr>
        <w:t xml:space="preserve"> technical accumulation and R&amp;</w:t>
      </w:r>
      <w:r w:rsidRPr="00BA42AC">
        <w:rPr>
          <w:rFonts w:eastAsia="仿宋_GB2312"/>
          <w:bCs/>
          <w:sz w:val="28"/>
          <w:szCs w:val="28"/>
          <w:lang w:val="en-US"/>
        </w:rPr>
        <w:t xml:space="preserve">D strength, </w:t>
      </w:r>
      <w:r>
        <w:rPr>
          <w:rFonts w:eastAsia="仿宋_GB2312"/>
          <w:bCs/>
          <w:sz w:val="28"/>
          <w:szCs w:val="28"/>
          <w:lang w:val="en-US"/>
        </w:rPr>
        <w:t xml:space="preserve">XAIRCRAFT is committed to the </w:t>
      </w:r>
      <w:r w:rsidRPr="00BA42AC">
        <w:rPr>
          <w:rFonts w:eastAsia="仿宋_GB2312"/>
          <w:bCs/>
          <w:sz w:val="28"/>
          <w:szCs w:val="28"/>
          <w:lang w:val="en-US"/>
        </w:rPr>
        <w:t>development and manufactur</w:t>
      </w:r>
      <w:r>
        <w:rPr>
          <w:rFonts w:eastAsia="仿宋_GB2312"/>
          <w:bCs/>
          <w:sz w:val="28"/>
          <w:szCs w:val="28"/>
          <w:lang w:val="en-US"/>
        </w:rPr>
        <w:t>ing</w:t>
      </w:r>
      <w:r w:rsidRPr="00BA42AC">
        <w:rPr>
          <w:rFonts w:eastAsia="仿宋_GB2312"/>
          <w:bCs/>
          <w:sz w:val="28"/>
          <w:szCs w:val="28"/>
          <w:lang w:val="en-US"/>
        </w:rPr>
        <w:t xml:space="preserve"> of agricultural </w:t>
      </w:r>
      <w:r>
        <w:rPr>
          <w:rFonts w:eastAsia="仿宋_GB2312"/>
          <w:bCs/>
          <w:sz w:val="28"/>
          <w:szCs w:val="28"/>
          <w:lang w:val="en-US"/>
        </w:rPr>
        <w:t>and technology</w:t>
      </w:r>
      <w:r w:rsidRPr="00BA42AC">
        <w:rPr>
          <w:rFonts w:eastAsia="仿宋_GB2312"/>
          <w:bCs/>
          <w:sz w:val="28"/>
          <w:szCs w:val="28"/>
          <w:lang w:val="en-US"/>
        </w:rPr>
        <w:t xml:space="preserve"> products such as agricultural plant protection UAVs, flight control systems, geographical surveying and plant protection monitoring.</w:t>
      </w:r>
      <w:r>
        <w:rPr>
          <w:rFonts w:eastAsia="仿宋_GB2312"/>
          <w:bCs/>
          <w:sz w:val="28"/>
          <w:szCs w:val="28"/>
          <w:lang w:val="en-US"/>
        </w:rPr>
        <w:t xml:space="preserve">  </w:t>
      </w:r>
      <w:r w:rsidRPr="00BA42AC">
        <w:rPr>
          <w:rFonts w:eastAsia="仿宋_GB2312"/>
          <w:bCs/>
          <w:sz w:val="28"/>
          <w:szCs w:val="28"/>
          <w:lang w:val="en-US"/>
        </w:rPr>
        <w:t>Benefit</w:t>
      </w:r>
      <w:r>
        <w:rPr>
          <w:rFonts w:eastAsia="仿宋_GB2312"/>
          <w:bCs/>
          <w:sz w:val="28"/>
          <w:szCs w:val="28"/>
          <w:lang w:val="en-US"/>
        </w:rPr>
        <w:t>ting</w:t>
      </w:r>
      <w:r w:rsidRPr="00BA42AC">
        <w:rPr>
          <w:rFonts w:eastAsia="仿宋_GB2312"/>
          <w:bCs/>
          <w:sz w:val="28"/>
          <w:szCs w:val="28"/>
          <w:lang w:val="en-US"/>
        </w:rPr>
        <w:t xml:space="preserve"> from the maturity and </w:t>
      </w:r>
      <w:r>
        <w:rPr>
          <w:rFonts w:eastAsia="仿宋_GB2312"/>
          <w:bCs/>
          <w:sz w:val="28"/>
          <w:szCs w:val="28"/>
          <w:lang w:val="en-US"/>
        </w:rPr>
        <w:t>cost reduction of UAV technologies</w:t>
      </w:r>
      <w:r w:rsidRPr="00BA42AC">
        <w:rPr>
          <w:rFonts w:eastAsia="仿宋_GB2312"/>
          <w:bCs/>
          <w:sz w:val="28"/>
          <w:szCs w:val="28"/>
          <w:lang w:val="en-US"/>
        </w:rPr>
        <w:t>, agricultural UAV plant protection</w:t>
      </w:r>
      <w:r>
        <w:rPr>
          <w:rFonts w:eastAsia="仿宋_GB2312"/>
          <w:bCs/>
          <w:sz w:val="28"/>
          <w:szCs w:val="28"/>
          <w:lang w:val="en-US"/>
        </w:rPr>
        <w:t xml:space="preserve"> industry </w:t>
      </w:r>
      <w:r w:rsidRPr="00BA42AC">
        <w:rPr>
          <w:rFonts w:eastAsia="仿宋_GB2312"/>
          <w:bCs/>
          <w:sz w:val="28"/>
          <w:szCs w:val="28"/>
          <w:lang w:val="en-US"/>
        </w:rPr>
        <w:t xml:space="preserve">has entered </w:t>
      </w:r>
      <w:r>
        <w:rPr>
          <w:rFonts w:eastAsia="仿宋_GB2312"/>
          <w:bCs/>
          <w:sz w:val="28"/>
          <w:szCs w:val="28"/>
          <w:lang w:val="en-US"/>
        </w:rPr>
        <w:t>into a breaking point</w:t>
      </w:r>
      <w:r w:rsidRPr="00BA42AC">
        <w:rPr>
          <w:rFonts w:eastAsia="仿宋_GB2312"/>
          <w:bCs/>
          <w:sz w:val="28"/>
          <w:szCs w:val="28"/>
          <w:lang w:val="en-US"/>
        </w:rPr>
        <w:t xml:space="preserve">. With reference to </w:t>
      </w:r>
      <w:r>
        <w:rPr>
          <w:rFonts w:eastAsia="仿宋_GB2312"/>
          <w:bCs/>
          <w:sz w:val="28"/>
          <w:szCs w:val="28"/>
          <w:lang w:val="en-US"/>
        </w:rPr>
        <w:t xml:space="preserve">the </w:t>
      </w:r>
      <w:r w:rsidRPr="00BA42AC">
        <w:rPr>
          <w:rFonts w:eastAsia="仿宋_GB2312"/>
          <w:bCs/>
          <w:sz w:val="28"/>
          <w:szCs w:val="28"/>
          <w:lang w:val="en-US"/>
        </w:rPr>
        <w:t xml:space="preserve">popularization of other agricultural machinery products, </w:t>
      </w:r>
      <w:r w:rsidRPr="00BA42AC">
        <w:rPr>
          <w:rFonts w:eastAsia="仿宋_GB2312"/>
          <w:bCs/>
          <w:sz w:val="28"/>
          <w:szCs w:val="28"/>
          <w:lang w:val="en-US"/>
        </w:rPr>
        <w:lastRenderedPageBreak/>
        <w:t>we expect</w:t>
      </w:r>
      <w:r>
        <w:rPr>
          <w:rFonts w:eastAsia="仿宋_GB2312"/>
          <w:bCs/>
          <w:sz w:val="28"/>
          <w:szCs w:val="28"/>
          <w:lang w:val="en-US"/>
        </w:rPr>
        <w:t xml:space="preserve"> </w:t>
      </w:r>
      <w:r w:rsidRPr="00BA42AC">
        <w:rPr>
          <w:rFonts w:eastAsia="仿宋_GB2312"/>
          <w:bCs/>
          <w:sz w:val="28"/>
          <w:szCs w:val="28"/>
          <w:lang w:val="en-US"/>
        </w:rPr>
        <w:t xml:space="preserve">the industry to reach a </w:t>
      </w:r>
      <w:r>
        <w:rPr>
          <w:rFonts w:eastAsia="仿宋_GB2312"/>
          <w:bCs/>
          <w:sz w:val="28"/>
          <w:szCs w:val="28"/>
          <w:lang w:val="en-US"/>
        </w:rPr>
        <w:t xml:space="preserve">market of nearly RMB10 billion in the next 3 to </w:t>
      </w:r>
      <w:r w:rsidRPr="00BA42AC">
        <w:rPr>
          <w:rFonts w:eastAsia="仿宋_GB2312"/>
          <w:bCs/>
          <w:sz w:val="28"/>
          <w:szCs w:val="28"/>
          <w:lang w:val="en-US"/>
        </w:rPr>
        <w:t>5 years.</w:t>
      </w:r>
    </w:p>
    <w:p w14:paraId="30B48AC7" w14:textId="77777777" w:rsidR="00E0653B" w:rsidRDefault="00E0653B" w:rsidP="00E0653B">
      <w:pPr>
        <w:tabs>
          <w:tab w:val="left" w:pos="330"/>
        </w:tabs>
        <w:spacing w:before="220" w:after="220" w:line="360" w:lineRule="auto"/>
        <w:jc w:val="both"/>
        <w:rPr>
          <w:rFonts w:eastAsia="仿宋_GB2312"/>
          <w:bCs/>
          <w:sz w:val="28"/>
          <w:szCs w:val="28"/>
          <w:lang w:val="en-US"/>
        </w:rPr>
      </w:pPr>
      <w:r w:rsidRPr="003C2915">
        <w:rPr>
          <w:rFonts w:eastAsia="仿宋_GB2312"/>
          <w:bCs/>
          <w:sz w:val="28"/>
          <w:szCs w:val="28"/>
          <w:lang w:val="en-US"/>
        </w:rPr>
        <w:t>XAIRCRAFT</w:t>
      </w:r>
      <w:r w:rsidRPr="00BA42AC">
        <w:rPr>
          <w:rFonts w:eastAsia="仿宋_GB2312"/>
          <w:bCs/>
          <w:sz w:val="28"/>
          <w:szCs w:val="28"/>
          <w:lang w:val="en-US"/>
        </w:rPr>
        <w:t xml:space="preserve"> completed </w:t>
      </w:r>
      <w:r>
        <w:rPr>
          <w:rFonts w:eastAsia="仿宋_GB2312"/>
          <w:bCs/>
          <w:sz w:val="28"/>
          <w:szCs w:val="28"/>
          <w:lang w:val="en-US"/>
        </w:rPr>
        <w:t xml:space="preserve">Series </w:t>
      </w:r>
      <w:r w:rsidRPr="00BA42AC">
        <w:rPr>
          <w:rFonts w:eastAsia="仿宋_GB2312"/>
          <w:bCs/>
          <w:sz w:val="28"/>
          <w:szCs w:val="28"/>
          <w:lang w:val="en-US"/>
        </w:rPr>
        <w:t xml:space="preserve">A and </w:t>
      </w:r>
      <w:r>
        <w:rPr>
          <w:rFonts w:eastAsia="仿宋_GB2312"/>
          <w:bCs/>
          <w:sz w:val="28"/>
          <w:szCs w:val="28"/>
          <w:lang w:val="en-US"/>
        </w:rPr>
        <w:t xml:space="preserve">Series </w:t>
      </w:r>
      <w:r w:rsidRPr="00BA42AC">
        <w:rPr>
          <w:rFonts w:eastAsia="仿宋_GB2312"/>
          <w:bCs/>
          <w:sz w:val="28"/>
          <w:szCs w:val="28"/>
          <w:lang w:val="en-US"/>
        </w:rPr>
        <w:t xml:space="preserve">B </w:t>
      </w:r>
      <w:r>
        <w:rPr>
          <w:rFonts w:eastAsia="仿宋_GB2312"/>
          <w:bCs/>
          <w:sz w:val="28"/>
          <w:szCs w:val="28"/>
          <w:lang w:val="en-US"/>
        </w:rPr>
        <w:t>fundraising</w:t>
      </w:r>
      <w:r w:rsidRPr="00BA42AC">
        <w:rPr>
          <w:rFonts w:eastAsia="仿宋_GB2312"/>
          <w:bCs/>
          <w:sz w:val="28"/>
          <w:szCs w:val="28"/>
          <w:lang w:val="en-US"/>
        </w:rPr>
        <w:t xml:space="preserve"> in 2014 and 2016 respectively.</w:t>
      </w:r>
      <w:r>
        <w:rPr>
          <w:rFonts w:eastAsia="仿宋_GB2312"/>
          <w:bCs/>
          <w:sz w:val="28"/>
          <w:szCs w:val="28"/>
          <w:lang w:val="en-US"/>
        </w:rPr>
        <w:t xml:space="preserve"> Series</w:t>
      </w:r>
      <w:r w:rsidRPr="00BA42AC">
        <w:rPr>
          <w:rFonts w:eastAsia="仿宋_GB2312"/>
          <w:bCs/>
          <w:sz w:val="28"/>
          <w:szCs w:val="28"/>
          <w:lang w:val="en-US"/>
        </w:rPr>
        <w:t xml:space="preserve"> C </w:t>
      </w:r>
      <w:r>
        <w:rPr>
          <w:rFonts w:eastAsia="仿宋_GB2312"/>
          <w:bCs/>
          <w:sz w:val="28"/>
          <w:szCs w:val="28"/>
          <w:lang w:val="en-US"/>
        </w:rPr>
        <w:t xml:space="preserve">fundraising </w:t>
      </w:r>
      <w:r w:rsidRPr="00BA42AC">
        <w:rPr>
          <w:rFonts w:eastAsia="仿宋_GB2312"/>
          <w:bCs/>
          <w:sz w:val="28"/>
          <w:szCs w:val="28"/>
          <w:lang w:val="en-US"/>
        </w:rPr>
        <w:t>is scheduled to be completed in the first quarter of 2018 with a total investm</w:t>
      </w:r>
      <w:r>
        <w:rPr>
          <w:rFonts w:eastAsia="仿宋_GB2312"/>
          <w:bCs/>
          <w:sz w:val="28"/>
          <w:szCs w:val="28"/>
          <w:lang w:val="en-US"/>
        </w:rPr>
        <w:t xml:space="preserve">ent of RMB200 to </w:t>
      </w:r>
      <w:r w:rsidRPr="00BA42AC">
        <w:rPr>
          <w:rFonts w:eastAsia="仿宋_GB2312"/>
          <w:bCs/>
          <w:sz w:val="28"/>
          <w:szCs w:val="28"/>
          <w:lang w:val="en-US"/>
        </w:rPr>
        <w:t>3</w:t>
      </w:r>
      <w:r>
        <w:rPr>
          <w:rFonts w:eastAsia="仿宋_GB2312"/>
          <w:bCs/>
          <w:sz w:val="28"/>
          <w:szCs w:val="28"/>
          <w:lang w:val="en-US"/>
        </w:rPr>
        <w:t>00 m</w:t>
      </w:r>
      <w:r w:rsidRPr="00BA42AC">
        <w:rPr>
          <w:rFonts w:eastAsia="仿宋_GB2312"/>
          <w:bCs/>
          <w:sz w:val="28"/>
          <w:szCs w:val="28"/>
          <w:lang w:val="en-US"/>
        </w:rPr>
        <w:t>illion</w:t>
      </w:r>
      <w:r>
        <w:rPr>
          <w:rFonts w:eastAsia="仿宋_GB2312"/>
          <w:bCs/>
          <w:sz w:val="28"/>
          <w:szCs w:val="28"/>
          <w:lang w:val="en-US"/>
        </w:rPr>
        <w:t xml:space="preserve"> and at an estimated valuation of RMB</w:t>
      </w:r>
      <w:r w:rsidRPr="00BA42AC">
        <w:rPr>
          <w:rFonts w:eastAsia="仿宋_GB2312"/>
          <w:bCs/>
          <w:sz w:val="28"/>
          <w:szCs w:val="28"/>
          <w:lang w:val="en-US"/>
        </w:rPr>
        <w:t xml:space="preserve">2 billion. The unaudited revenue </w:t>
      </w:r>
      <w:r>
        <w:rPr>
          <w:rFonts w:eastAsia="仿宋_GB2312"/>
          <w:bCs/>
          <w:sz w:val="28"/>
          <w:szCs w:val="28"/>
          <w:lang w:val="en-US"/>
        </w:rPr>
        <w:t>for 2017 is RMB146 million. BHR has</w:t>
      </w:r>
      <w:r w:rsidRPr="00BA42AC">
        <w:rPr>
          <w:rFonts w:eastAsia="仿宋_GB2312"/>
          <w:bCs/>
          <w:sz w:val="28"/>
          <w:szCs w:val="28"/>
          <w:lang w:val="en-US"/>
        </w:rPr>
        <w:t xml:space="preserve"> </w:t>
      </w:r>
      <w:r>
        <w:rPr>
          <w:rFonts w:eastAsia="仿宋_GB2312"/>
          <w:bCs/>
          <w:sz w:val="28"/>
          <w:szCs w:val="28"/>
          <w:lang w:val="en-US"/>
        </w:rPr>
        <w:t>signed an exclusivity</w:t>
      </w:r>
      <w:r w:rsidRPr="00BA42AC">
        <w:rPr>
          <w:rFonts w:eastAsia="仿宋_GB2312"/>
          <w:bCs/>
          <w:sz w:val="28"/>
          <w:szCs w:val="28"/>
          <w:lang w:val="en-US"/>
        </w:rPr>
        <w:t xml:space="preserve"> agreement </w:t>
      </w:r>
      <w:r>
        <w:rPr>
          <w:rFonts w:eastAsia="仿宋_GB2312"/>
          <w:bCs/>
          <w:sz w:val="28"/>
          <w:szCs w:val="28"/>
          <w:lang w:val="en-US"/>
        </w:rPr>
        <w:t xml:space="preserve">with the target company. Both </w:t>
      </w:r>
      <w:r w:rsidRPr="00BA42AC">
        <w:rPr>
          <w:rFonts w:eastAsia="仿宋_GB2312"/>
          <w:bCs/>
          <w:sz w:val="28"/>
          <w:szCs w:val="28"/>
          <w:lang w:val="en-US"/>
        </w:rPr>
        <w:t>due diligence</w:t>
      </w:r>
      <w:r>
        <w:rPr>
          <w:rFonts w:eastAsia="仿宋_GB2312"/>
          <w:bCs/>
          <w:sz w:val="28"/>
          <w:szCs w:val="28"/>
          <w:lang w:val="en-US"/>
        </w:rPr>
        <w:t xml:space="preserve"> and fundr</w:t>
      </w:r>
      <w:r w:rsidRPr="00BA42AC">
        <w:rPr>
          <w:rFonts w:eastAsia="仿宋_GB2312"/>
          <w:bCs/>
          <w:sz w:val="28"/>
          <w:szCs w:val="28"/>
          <w:lang w:val="en-US"/>
        </w:rPr>
        <w:t xml:space="preserve">aising work </w:t>
      </w:r>
      <w:r>
        <w:rPr>
          <w:rFonts w:eastAsia="仿宋_GB2312"/>
          <w:bCs/>
          <w:sz w:val="28"/>
          <w:szCs w:val="28"/>
          <w:lang w:val="en-US"/>
        </w:rPr>
        <w:t>are underway</w:t>
      </w:r>
      <w:r w:rsidRPr="00BA42AC">
        <w:rPr>
          <w:rFonts w:eastAsia="仿宋_GB2312"/>
          <w:bCs/>
          <w:sz w:val="28"/>
          <w:szCs w:val="28"/>
          <w:lang w:val="en-US"/>
        </w:rPr>
        <w:t>.</w:t>
      </w:r>
    </w:p>
    <w:p w14:paraId="193CC777" w14:textId="77777777" w:rsidR="00E0653B" w:rsidRPr="006C5163" w:rsidRDefault="00E0653B" w:rsidP="00E0653B">
      <w:pPr>
        <w:tabs>
          <w:tab w:val="left" w:pos="330"/>
        </w:tabs>
        <w:spacing w:before="220" w:after="220" w:line="360" w:lineRule="auto"/>
        <w:jc w:val="both"/>
        <w:rPr>
          <w:rFonts w:eastAsia="仿宋_GB2312"/>
          <w:b/>
          <w:bCs/>
          <w:sz w:val="28"/>
          <w:szCs w:val="28"/>
          <w:lang w:val="en-US"/>
        </w:rPr>
      </w:pPr>
      <w:r w:rsidRPr="002D07C2">
        <w:rPr>
          <w:rFonts w:eastAsia="仿宋_GB2312" w:hint="eastAsia"/>
          <w:b/>
          <w:bCs/>
          <w:sz w:val="28"/>
          <w:szCs w:val="28"/>
          <w:lang w:val="en-US"/>
        </w:rPr>
        <w:t>PIAB</w:t>
      </w:r>
    </w:p>
    <w:p w14:paraId="4BBCEB88" w14:textId="77777777" w:rsidR="00E0653B" w:rsidRDefault="00E0653B" w:rsidP="00E0653B">
      <w:pPr>
        <w:tabs>
          <w:tab w:val="left" w:pos="330"/>
        </w:tabs>
        <w:spacing w:before="220" w:after="220" w:line="360" w:lineRule="auto"/>
        <w:jc w:val="both"/>
        <w:rPr>
          <w:rFonts w:eastAsia="仿宋_GB2312"/>
          <w:bCs/>
          <w:sz w:val="28"/>
          <w:szCs w:val="28"/>
          <w:lang w:val="en-US"/>
        </w:rPr>
      </w:pPr>
      <w:r w:rsidRPr="006C5163">
        <w:rPr>
          <w:rFonts w:eastAsia="仿宋_GB2312"/>
          <w:bCs/>
          <w:sz w:val="28"/>
          <w:szCs w:val="28"/>
          <w:lang w:val="en-US"/>
        </w:rPr>
        <w:t>Founded in 1951 a</w:t>
      </w:r>
      <w:r>
        <w:rPr>
          <w:rFonts w:eastAsia="仿宋_GB2312"/>
          <w:bCs/>
          <w:sz w:val="28"/>
          <w:szCs w:val="28"/>
          <w:lang w:val="en-US"/>
        </w:rPr>
        <w:t xml:space="preserve">nd headquartered in Sweden, PIAB </w:t>
      </w:r>
      <w:r w:rsidRPr="006C5163">
        <w:rPr>
          <w:rFonts w:eastAsia="仿宋_GB2312"/>
          <w:bCs/>
          <w:sz w:val="28"/>
          <w:szCs w:val="28"/>
          <w:lang w:val="en-US"/>
        </w:rPr>
        <w:t>is the world's leading provider of automated process an</w:t>
      </w:r>
      <w:r>
        <w:rPr>
          <w:rFonts w:eastAsia="仿宋_GB2312"/>
          <w:bCs/>
          <w:sz w:val="28"/>
          <w:szCs w:val="28"/>
          <w:lang w:val="en-US"/>
        </w:rPr>
        <w:t xml:space="preserve">d robotic application solutions. Its </w:t>
      </w:r>
      <w:r w:rsidRPr="006C5163">
        <w:rPr>
          <w:rFonts w:eastAsia="仿宋_GB2312"/>
          <w:bCs/>
          <w:sz w:val="28"/>
          <w:szCs w:val="28"/>
          <w:lang w:val="en-US"/>
        </w:rPr>
        <w:t>main business areas include r</w:t>
      </w:r>
      <w:r>
        <w:rPr>
          <w:rFonts w:eastAsia="仿宋_GB2312"/>
          <w:bCs/>
          <w:sz w:val="28"/>
          <w:szCs w:val="28"/>
          <w:lang w:val="en-US"/>
        </w:rPr>
        <w:t xml:space="preserve">obot capture, </w:t>
      </w:r>
      <w:r w:rsidRPr="006C5163">
        <w:rPr>
          <w:rFonts w:eastAsia="仿宋_GB2312"/>
          <w:bCs/>
          <w:sz w:val="28"/>
          <w:szCs w:val="28"/>
          <w:lang w:val="en-US"/>
        </w:rPr>
        <w:t>vacuum automation</w:t>
      </w:r>
      <w:r>
        <w:rPr>
          <w:rFonts w:eastAsia="仿宋_GB2312"/>
          <w:bCs/>
          <w:sz w:val="28"/>
          <w:szCs w:val="28"/>
          <w:lang w:val="en-US"/>
        </w:rPr>
        <w:t xml:space="preserve">, and automated vacuum transfer. </w:t>
      </w:r>
      <w:r w:rsidRPr="006C5163">
        <w:rPr>
          <w:rFonts w:eastAsia="仿宋_GB2312"/>
          <w:bCs/>
          <w:sz w:val="28"/>
          <w:szCs w:val="28"/>
          <w:lang w:val="en-US"/>
        </w:rPr>
        <w:t>The company generates</w:t>
      </w:r>
      <w:r>
        <w:rPr>
          <w:rFonts w:eastAsia="仿宋_GB2312"/>
          <w:bCs/>
          <w:sz w:val="28"/>
          <w:szCs w:val="28"/>
          <w:lang w:val="en-US"/>
        </w:rPr>
        <w:t xml:space="preserve"> revenues of SEK1 billion </w:t>
      </w:r>
      <w:r w:rsidRPr="006C5163">
        <w:rPr>
          <w:rFonts w:eastAsia="仿宋_GB2312"/>
          <w:bCs/>
          <w:sz w:val="28"/>
          <w:szCs w:val="28"/>
          <w:lang w:val="en-US"/>
        </w:rPr>
        <w:t>(</w:t>
      </w:r>
      <w:r>
        <w:rPr>
          <w:rFonts w:eastAsia="仿宋_GB2312"/>
          <w:bCs/>
          <w:sz w:val="28"/>
          <w:szCs w:val="28"/>
          <w:lang w:val="en-US"/>
        </w:rPr>
        <w:t>approximately</w:t>
      </w:r>
      <w:r w:rsidRPr="006C5163">
        <w:rPr>
          <w:rFonts w:eastAsia="仿宋_GB2312"/>
          <w:bCs/>
          <w:sz w:val="28"/>
          <w:szCs w:val="28"/>
          <w:lang w:val="en-US"/>
        </w:rPr>
        <w:t xml:space="preserve"> </w:t>
      </w:r>
      <w:r>
        <w:rPr>
          <w:rFonts w:eastAsia="仿宋_GB2312"/>
          <w:bCs/>
          <w:sz w:val="28"/>
          <w:szCs w:val="28"/>
          <w:lang w:val="en-US"/>
        </w:rPr>
        <w:t>USD125 million</w:t>
      </w:r>
      <w:r w:rsidRPr="006C5163">
        <w:rPr>
          <w:rFonts w:eastAsia="仿宋_GB2312"/>
          <w:bCs/>
          <w:sz w:val="28"/>
          <w:szCs w:val="28"/>
          <w:lang w:val="en-US"/>
        </w:rPr>
        <w:t xml:space="preserve">), of which about 40% is </w:t>
      </w:r>
      <w:r>
        <w:rPr>
          <w:rFonts w:eastAsia="仿宋_GB2312"/>
          <w:bCs/>
          <w:sz w:val="28"/>
          <w:szCs w:val="28"/>
          <w:lang w:val="en-US"/>
        </w:rPr>
        <w:t>recurring income. The company</w:t>
      </w:r>
      <w:r w:rsidRPr="006C5163">
        <w:rPr>
          <w:rFonts w:eastAsia="仿宋_GB2312"/>
          <w:bCs/>
          <w:sz w:val="28"/>
          <w:szCs w:val="28"/>
          <w:lang w:val="en-US"/>
        </w:rPr>
        <w:t xml:space="preserve"> has maintained an annual growth rate of 16% for the past three years and its EBIT </w:t>
      </w:r>
      <w:r>
        <w:rPr>
          <w:rFonts w:eastAsia="仿宋_GB2312"/>
          <w:bCs/>
          <w:sz w:val="28"/>
          <w:szCs w:val="28"/>
          <w:lang w:val="en-US"/>
        </w:rPr>
        <w:t>margin is about 30% (approximately USD37.5 million). The company has</w:t>
      </w:r>
      <w:r w:rsidRPr="006C5163">
        <w:rPr>
          <w:rFonts w:eastAsia="仿宋_GB2312"/>
          <w:bCs/>
          <w:sz w:val="28"/>
          <w:szCs w:val="28"/>
          <w:lang w:val="en-US"/>
        </w:rPr>
        <w:t xml:space="preserve"> a light asset operating model and has established an operating platform with potential for expansion with more than 700 distributors and more than 50,000 customers worldwide.</w:t>
      </w:r>
    </w:p>
    <w:p w14:paraId="29A4AF4D" w14:textId="77777777" w:rsidR="00E0653B" w:rsidRDefault="00E0653B" w:rsidP="00E0653B">
      <w:pPr>
        <w:tabs>
          <w:tab w:val="left" w:pos="330"/>
        </w:tabs>
        <w:spacing w:before="220" w:after="220" w:line="360" w:lineRule="auto"/>
        <w:jc w:val="both"/>
        <w:rPr>
          <w:rFonts w:eastAsia="仿宋_GB2312"/>
          <w:bCs/>
          <w:sz w:val="28"/>
          <w:szCs w:val="28"/>
          <w:lang w:val="en-US"/>
        </w:rPr>
      </w:pPr>
      <w:r>
        <w:rPr>
          <w:rFonts w:eastAsia="仿宋_GB2312"/>
          <w:bCs/>
          <w:sz w:val="28"/>
          <w:szCs w:val="28"/>
          <w:lang w:val="en-US"/>
        </w:rPr>
        <w:t xml:space="preserve">The target company’s shareholder EQT is considering selling its shares, and the bidding process </w:t>
      </w:r>
      <w:r w:rsidRPr="006C5163">
        <w:rPr>
          <w:rFonts w:eastAsia="仿宋_GB2312"/>
          <w:bCs/>
          <w:sz w:val="28"/>
          <w:szCs w:val="28"/>
          <w:lang w:val="en-US"/>
        </w:rPr>
        <w:t>will be officially lau</w:t>
      </w:r>
      <w:r>
        <w:rPr>
          <w:rFonts w:eastAsia="仿宋_GB2312"/>
          <w:bCs/>
          <w:sz w:val="28"/>
          <w:szCs w:val="28"/>
          <w:lang w:val="en-US"/>
        </w:rPr>
        <w:t xml:space="preserve">nched in the near future. BHR </w:t>
      </w:r>
      <w:r w:rsidRPr="006C5163">
        <w:rPr>
          <w:rFonts w:eastAsia="仿宋_GB2312"/>
          <w:bCs/>
          <w:sz w:val="28"/>
          <w:szCs w:val="28"/>
          <w:lang w:val="en-US"/>
        </w:rPr>
        <w:lastRenderedPageBreak/>
        <w:t xml:space="preserve">has reached a cooperation agreement with the </w:t>
      </w:r>
      <w:r>
        <w:rPr>
          <w:rFonts w:eastAsia="仿宋_GB2312"/>
          <w:bCs/>
          <w:sz w:val="28"/>
          <w:szCs w:val="28"/>
          <w:lang w:val="en-US"/>
        </w:rPr>
        <w:t>largest</w:t>
      </w:r>
      <w:r w:rsidRPr="006C5163">
        <w:rPr>
          <w:rFonts w:eastAsia="仿宋_GB2312"/>
          <w:bCs/>
          <w:sz w:val="28"/>
          <w:szCs w:val="28"/>
          <w:lang w:val="en-US"/>
        </w:rPr>
        <w:t xml:space="preserve"> shareholder of a listed company in China and will bid jointly </w:t>
      </w:r>
      <w:r>
        <w:rPr>
          <w:rFonts w:eastAsia="仿宋_GB2312"/>
          <w:bCs/>
          <w:sz w:val="28"/>
          <w:szCs w:val="28"/>
          <w:lang w:val="en-US"/>
        </w:rPr>
        <w:t>when</w:t>
      </w:r>
      <w:r w:rsidRPr="006C5163">
        <w:rPr>
          <w:rFonts w:eastAsia="仿宋_GB2312"/>
          <w:bCs/>
          <w:sz w:val="28"/>
          <w:szCs w:val="28"/>
          <w:lang w:val="en-US"/>
        </w:rPr>
        <w:t xml:space="preserve"> the </w:t>
      </w:r>
      <w:r>
        <w:rPr>
          <w:rFonts w:eastAsia="仿宋_GB2312"/>
          <w:bCs/>
          <w:sz w:val="28"/>
          <w:szCs w:val="28"/>
          <w:lang w:val="en-US"/>
        </w:rPr>
        <w:t>selling process</w:t>
      </w:r>
      <w:r w:rsidRPr="006C5163">
        <w:rPr>
          <w:rFonts w:eastAsia="仿宋_GB2312"/>
          <w:bCs/>
          <w:sz w:val="28"/>
          <w:szCs w:val="28"/>
          <w:lang w:val="en-US"/>
        </w:rPr>
        <w:t xml:space="preserve"> starts.</w:t>
      </w:r>
    </w:p>
    <w:p w14:paraId="2DE5F038" w14:textId="4F0203DF" w:rsidR="00E0653B" w:rsidRPr="006C5163" w:rsidRDefault="00E0653B" w:rsidP="00E0653B">
      <w:pPr>
        <w:tabs>
          <w:tab w:val="left" w:pos="330"/>
        </w:tabs>
        <w:spacing w:before="220" w:after="220" w:line="360" w:lineRule="auto"/>
        <w:jc w:val="both"/>
        <w:rPr>
          <w:rFonts w:eastAsia="仿宋_GB2312"/>
          <w:b/>
          <w:bCs/>
          <w:sz w:val="28"/>
          <w:szCs w:val="28"/>
          <w:lang w:val="en-US"/>
        </w:rPr>
      </w:pPr>
      <w:r w:rsidRPr="00C443ED">
        <w:rPr>
          <w:rFonts w:eastAsia="仿宋_GB2312" w:hint="eastAsia"/>
          <w:b/>
          <w:bCs/>
          <w:sz w:val="28"/>
          <w:szCs w:val="28"/>
          <w:lang w:val="en-US"/>
        </w:rPr>
        <w:t>Chang Yuan</w:t>
      </w:r>
      <w:r w:rsidRPr="00C443ED">
        <w:rPr>
          <w:rFonts w:eastAsia="仿宋_GB2312"/>
          <w:b/>
          <w:bCs/>
          <w:sz w:val="28"/>
          <w:szCs w:val="28"/>
          <w:lang w:val="en-US"/>
        </w:rPr>
        <w:t xml:space="preserve"> </w:t>
      </w:r>
      <w:r w:rsidR="00272DDC">
        <w:rPr>
          <w:rFonts w:eastAsia="仿宋_GB2312"/>
          <w:b/>
          <w:bCs/>
          <w:sz w:val="28"/>
          <w:szCs w:val="28"/>
          <w:lang w:val="en-US"/>
        </w:rPr>
        <w:t>Lithium</w:t>
      </w:r>
    </w:p>
    <w:p w14:paraId="693D669D" w14:textId="5FDDB90A" w:rsidR="00E0653B" w:rsidRDefault="00E0653B" w:rsidP="00E0653B">
      <w:pPr>
        <w:tabs>
          <w:tab w:val="left" w:pos="330"/>
        </w:tabs>
        <w:spacing w:before="220" w:after="220" w:line="360" w:lineRule="auto"/>
        <w:jc w:val="both"/>
        <w:rPr>
          <w:rFonts w:eastAsia="仿宋_GB2312"/>
          <w:bCs/>
          <w:sz w:val="28"/>
          <w:szCs w:val="28"/>
          <w:lang w:val="en-US"/>
        </w:rPr>
      </w:pPr>
      <w:r>
        <w:rPr>
          <w:rFonts w:eastAsia="仿宋_GB2312"/>
          <w:bCs/>
          <w:sz w:val="28"/>
          <w:szCs w:val="28"/>
          <w:lang w:val="en-US"/>
        </w:rPr>
        <w:t>Chang Yuan L</w:t>
      </w:r>
      <w:r w:rsidR="00272DDC">
        <w:rPr>
          <w:rFonts w:eastAsia="仿宋_GB2312"/>
          <w:bCs/>
          <w:sz w:val="28"/>
          <w:szCs w:val="28"/>
          <w:lang w:val="en-US"/>
        </w:rPr>
        <w:t>ithium</w:t>
      </w:r>
      <w:r w:rsidRPr="006C5163">
        <w:rPr>
          <w:rFonts w:eastAsia="仿宋_GB2312"/>
          <w:bCs/>
          <w:sz w:val="28"/>
          <w:szCs w:val="28"/>
          <w:lang w:val="en-US"/>
        </w:rPr>
        <w:t xml:space="preserve"> is </w:t>
      </w:r>
      <w:r>
        <w:rPr>
          <w:rFonts w:eastAsia="仿宋_GB2312"/>
          <w:bCs/>
          <w:sz w:val="28"/>
          <w:szCs w:val="28"/>
          <w:lang w:val="en-US"/>
        </w:rPr>
        <w:t xml:space="preserve">a </w:t>
      </w:r>
      <w:r w:rsidRPr="006C5163">
        <w:rPr>
          <w:rFonts w:eastAsia="仿宋_GB2312"/>
          <w:bCs/>
          <w:sz w:val="28"/>
          <w:szCs w:val="28"/>
          <w:lang w:val="en-US"/>
        </w:rPr>
        <w:t xml:space="preserve">China </w:t>
      </w:r>
      <w:r>
        <w:rPr>
          <w:rFonts w:eastAsia="仿宋_GB2312"/>
          <w:bCs/>
          <w:sz w:val="28"/>
          <w:szCs w:val="28"/>
          <w:lang w:val="en-US"/>
        </w:rPr>
        <w:t>Minmetal</w:t>
      </w:r>
      <w:r w:rsidRPr="006C5163">
        <w:rPr>
          <w:rFonts w:eastAsia="仿宋_GB2312"/>
          <w:bCs/>
          <w:sz w:val="28"/>
          <w:szCs w:val="28"/>
          <w:lang w:val="en-US"/>
        </w:rPr>
        <w:t>s</w:t>
      </w:r>
      <w:r>
        <w:rPr>
          <w:rFonts w:eastAsia="仿宋_GB2312"/>
          <w:bCs/>
          <w:sz w:val="28"/>
          <w:szCs w:val="28"/>
          <w:lang w:val="en-US"/>
        </w:rPr>
        <w:t xml:space="preserve"> Corporation subsidiary</w:t>
      </w:r>
      <w:r w:rsidRPr="006C5163">
        <w:rPr>
          <w:rFonts w:eastAsia="仿宋_GB2312"/>
          <w:bCs/>
          <w:sz w:val="28"/>
          <w:szCs w:val="28"/>
          <w:lang w:val="en-US"/>
        </w:rPr>
        <w:t xml:space="preserve"> engaged in efficient battery materials research and production</w:t>
      </w:r>
      <w:r>
        <w:rPr>
          <w:rFonts w:eastAsia="仿宋_GB2312"/>
          <w:bCs/>
          <w:sz w:val="28"/>
          <w:szCs w:val="28"/>
          <w:lang w:val="en-US"/>
        </w:rPr>
        <w:t xml:space="preserve">. Its main products include </w:t>
      </w:r>
      <w:r w:rsidRPr="006C5163">
        <w:rPr>
          <w:rFonts w:eastAsia="仿宋_GB2312"/>
          <w:bCs/>
          <w:sz w:val="28"/>
          <w:szCs w:val="28"/>
          <w:lang w:val="en-US"/>
        </w:rPr>
        <w:t xml:space="preserve">lithium cobalt oxide, lithium manganese oxide and ternary composite lithium-ion cathode material. </w:t>
      </w:r>
      <w:r>
        <w:rPr>
          <w:rFonts w:eastAsia="仿宋_GB2312"/>
          <w:bCs/>
          <w:sz w:val="28"/>
          <w:szCs w:val="28"/>
          <w:lang w:val="en-US"/>
        </w:rPr>
        <w:t>The company now has 16,000 tons/</w:t>
      </w:r>
      <w:r w:rsidRPr="006C5163">
        <w:rPr>
          <w:rFonts w:eastAsia="仿宋_GB2312"/>
          <w:bCs/>
          <w:sz w:val="28"/>
          <w:szCs w:val="28"/>
          <w:lang w:val="en-US"/>
        </w:rPr>
        <w:t>yea</w:t>
      </w:r>
      <w:r>
        <w:rPr>
          <w:rFonts w:eastAsia="仿宋_GB2312"/>
          <w:bCs/>
          <w:sz w:val="28"/>
          <w:szCs w:val="28"/>
          <w:lang w:val="en-US"/>
        </w:rPr>
        <w:t>r of cathode material capacity, which is expected to reach 26,000 tons/</w:t>
      </w:r>
      <w:r w:rsidRPr="006C5163">
        <w:rPr>
          <w:rFonts w:eastAsia="仿宋_GB2312"/>
          <w:bCs/>
          <w:sz w:val="28"/>
          <w:szCs w:val="28"/>
          <w:lang w:val="en-US"/>
        </w:rPr>
        <w:t>year</w:t>
      </w:r>
      <w:r>
        <w:rPr>
          <w:rFonts w:eastAsia="仿宋_GB2312"/>
          <w:bCs/>
          <w:sz w:val="28"/>
          <w:szCs w:val="28"/>
          <w:lang w:val="en-US"/>
        </w:rPr>
        <w:t xml:space="preserve"> in 2018</w:t>
      </w:r>
      <w:r w:rsidR="008A6C05">
        <w:rPr>
          <w:rFonts w:eastAsia="仿宋_GB2312"/>
          <w:bCs/>
          <w:sz w:val="28"/>
          <w:szCs w:val="28"/>
          <w:lang w:val="en-US"/>
        </w:rPr>
        <w:t xml:space="preserve">. </w:t>
      </w:r>
      <w:r w:rsidRPr="006C5163">
        <w:rPr>
          <w:rFonts w:eastAsia="仿宋_GB2312"/>
          <w:bCs/>
          <w:sz w:val="28"/>
          <w:szCs w:val="28"/>
          <w:lang w:val="en-US"/>
        </w:rPr>
        <w:t>Benefit</w:t>
      </w:r>
      <w:r>
        <w:rPr>
          <w:rFonts w:eastAsia="仿宋_GB2312"/>
          <w:bCs/>
          <w:sz w:val="28"/>
          <w:szCs w:val="28"/>
          <w:lang w:val="en-US"/>
        </w:rPr>
        <w:t>t</w:t>
      </w:r>
      <w:r w:rsidR="00272DDC">
        <w:rPr>
          <w:rFonts w:eastAsia="仿宋_GB2312"/>
          <w:bCs/>
          <w:sz w:val="28"/>
          <w:szCs w:val="28"/>
          <w:lang w:val="en-US"/>
        </w:rPr>
        <w:t>ing</w:t>
      </w:r>
      <w:r w:rsidRPr="006C5163">
        <w:rPr>
          <w:rFonts w:eastAsia="仿宋_GB2312"/>
          <w:bCs/>
          <w:sz w:val="28"/>
          <w:szCs w:val="28"/>
          <w:lang w:val="en-US"/>
        </w:rPr>
        <w:t xml:space="preserve"> from the downstream demand for new energy vehicles and consumer electronics growth, the ternary battery cathode material</w:t>
      </w:r>
      <w:r w:rsidR="00272DDC">
        <w:rPr>
          <w:rFonts w:eastAsia="仿宋_GB2312"/>
          <w:bCs/>
          <w:sz w:val="28"/>
          <w:szCs w:val="28"/>
          <w:lang w:val="en-US"/>
        </w:rPr>
        <w:t xml:space="preserve"> market</w:t>
      </w:r>
      <w:r w:rsidRPr="006C5163">
        <w:rPr>
          <w:rFonts w:eastAsia="仿宋_GB2312"/>
          <w:bCs/>
          <w:sz w:val="28"/>
          <w:szCs w:val="28"/>
          <w:lang w:val="en-US"/>
        </w:rPr>
        <w:t xml:space="preserve"> </w:t>
      </w:r>
      <w:r>
        <w:rPr>
          <w:rFonts w:eastAsia="仿宋_GB2312"/>
          <w:bCs/>
          <w:sz w:val="28"/>
          <w:szCs w:val="28"/>
          <w:lang w:val="en-US"/>
        </w:rPr>
        <w:t>h</w:t>
      </w:r>
      <w:r w:rsidRPr="006C5163">
        <w:rPr>
          <w:rFonts w:eastAsia="仿宋_GB2312"/>
          <w:bCs/>
          <w:sz w:val="28"/>
          <w:szCs w:val="28"/>
          <w:lang w:val="en-US"/>
        </w:rPr>
        <w:t>a</w:t>
      </w:r>
      <w:r>
        <w:rPr>
          <w:rFonts w:eastAsia="仿宋_GB2312"/>
          <w:bCs/>
          <w:sz w:val="28"/>
          <w:szCs w:val="28"/>
          <w:lang w:val="en-US"/>
        </w:rPr>
        <w:t>s room for expansion in the foreseeable future.</w:t>
      </w:r>
    </w:p>
    <w:p w14:paraId="73967FCE" w14:textId="5252369A" w:rsidR="00E0653B" w:rsidRDefault="00E0653B" w:rsidP="00E0653B">
      <w:pPr>
        <w:tabs>
          <w:tab w:val="left" w:pos="330"/>
        </w:tabs>
        <w:spacing w:before="220" w:after="220" w:line="360" w:lineRule="auto"/>
        <w:jc w:val="both"/>
        <w:rPr>
          <w:rFonts w:eastAsia="仿宋_GB2312"/>
          <w:bCs/>
          <w:sz w:val="28"/>
          <w:szCs w:val="28"/>
          <w:lang w:val="en-US"/>
        </w:rPr>
      </w:pPr>
      <w:r w:rsidRPr="006C5163">
        <w:rPr>
          <w:rFonts w:eastAsia="仿宋_GB2312"/>
          <w:bCs/>
          <w:sz w:val="28"/>
          <w:szCs w:val="28"/>
          <w:lang w:val="en-US"/>
        </w:rPr>
        <w:t xml:space="preserve">The target </w:t>
      </w:r>
      <w:r>
        <w:rPr>
          <w:rFonts w:eastAsia="仿宋_GB2312"/>
          <w:bCs/>
          <w:sz w:val="28"/>
          <w:szCs w:val="28"/>
          <w:lang w:val="en-US"/>
        </w:rPr>
        <w:t xml:space="preserve">company was originally listed under China Minmetals </w:t>
      </w:r>
      <w:r w:rsidRPr="006C5163">
        <w:rPr>
          <w:rFonts w:eastAsia="仿宋_GB2312"/>
          <w:bCs/>
          <w:sz w:val="28"/>
          <w:szCs w:val="28"/>
          <w:lang w:val="en-US"/>
        </w:rPr>
        <w:t>Corporation</w:t>
      </w:r>
      <w:r>
        <w:rPr>
          <w:rFonts w:eastAsia="仿宋_GB2312"/>
          <w:bCs/>
          <w:sz w:val="28"/>
          <w:szCs w:val="28"/>
          <w:lang w:val="en-US"/>
        </w:rPr>
        <w:t xml:space="preserve">’s listed </w:t>
      </w:r>
      <w:r w:rsidR="00272DDC">
        <w:rPr>
          <w:rFonts w:eastAsia="仿宋_GB2312"/>
          <w:bCs/>
          <w:sz w:val="28"/>
          <w:szCs w:val="28"/>
          <w:lang w:val="en-US"/>
        </w:rPr>
        <w:t>subsidiary</w:t>
      </w:r>
      <w:r w:rsidRPr="006C5163">
        <w:rPr>
          <w:rFonts w:eastAsia="仿宋_GB2312"/>
          <w:bCs/>
          <w:sz w:val="28"/>
          <w:szCs w:val="28"/>
          <w:lang w:val="en-US"/>
        </w:rPr>
        <w:t>,</w:t>
      </w:r>
      <w:r>
        <w:rPr>
          <w:rFonts w:eastAsia="仿宋_GB2312"/>
          <w:bCs/>
          <w:sz w:val="28"/>
          <w:szCs w:val="28"/>
          <w:lang w:val="en-US"/>
        </w:rPr>
        <w:t xml:space="preserve"> China Minmetals Capital. In the short term, </w:t>
      </w:r>
      <w:r w:rsidR="00272DDC">
        <w:rPr>
          <w:rFonts w:eastAsia="仿宋_GB2312"/>
          <w:bCs/>
          <w:sz w:val="28"/>
          <w:szCs w:val="28"/>
          <w:lang w:val="en-US"/>
        </w:rPr>
        <w:t xml:space="preserve">it is expected that </w:t>
      </w:r>
      <w:r>
        <w:rPr>
          <w:rFonts w:eastAsia="仿宋_GB2312"/>
          <w:bCs/>
          <w:sz w:val="28"/>
          <w:szCs w:val="28"/>
          <w:lang w:val="en-US"/>
        </w:rPr>
        <w:t>the target company</w:t>
      </w:r>
      <w:r w:rsidRPr="006C5163">
        <w:rPr>
          <w:rFonts w:eastAsia="仿宋_GB2312"/>
          <w:bCs/>
          <w:sz w:val="28"/>
          <w:szCs w:val="28"/>
          <w:lang w:val="en-US"/>
        </w:rPr>
        <w:t xml:space="preserve"> will be </w:t>
      </w:r>
      <w:r w:rsidR="00272DDC">
        <w:rPr>
          <w:rFonts w:eastAsia="仿宋_GB2312"/>
          <w:bCs/>
          <w:sz w:val="28"/>
          <w:szCs w:val="28"/>
          <w:lang w:val="en-US"/>
        </w:rPr>
        <w:t>spun off</w:t>
      </w:r>
      <w:r>
        <w:rPr>
          <w:rFonts w:eastAsia="仿宋_GB2312"/>
          <w:bCs/>
          <w:sz w:val="28"/>
          <w:szCs w:val="28"/>
          <w:lang w:val="en-US"/>
        </w:rPr>
        <w:t xml:space="preserve"> from the listed company as part of China Minmetals’ effort to promote </w:t>
      </w:r>
      <w:r w:rsidRPr="006C5163">
        <w:rPr>
          <w:rFonts w:eastAsia="仿宋_GB2312"/>
          <w:bCs/>
          <w:sz w:val="28"/>
          <w:szCs w:val="28"/>
          <w:lang w:val="en-US"/>
        </w:rPr>
        <w:t>reform of mixed ownership</w:t>
      </w:r>
      <w:r>
        <w:rPr>
          <w:rFonts w:eastAsia="仿宋_GB2312"/>
          <w:bCs/>
          <w:sz w:val="28"/>
          <w:szCs w:val="28"/>
          <w:lang w:val="en-US"/>
        </w:rPr>
        <w:t>. The company will be integrated with</w:t>
      </w:r>
      <w:r w:rsidRPr="006C5163">
        <w:rPr>
          <w:rFonts w:eastAsia="仿宋_GB2312"/>
          <w:bCs/>
          <w:sz w:val="28"/>
          <w:szCs w:val="28"/>
          <w:lang w:val="en-US"/>
        </w:rPr>
        <w:t xml:space="preserve"> </w:t>
      </w:r>
      <w:r>
        <w:rPr>
          <w:rFonts w:eastAsia="仿宋_GB2312"/>
          <w:bCs/>
          <w:sz w:val="28"/>
          <w:szCs w:val="28"/>
          <w:lang w:val="en-US"/>
        </w:rPr>
        <w:t xml:space="preserve">Jinchi Technology, another company to be simultaneously </w:t>
      </w:r>
      <w:r w:rsidR="00272DDC">
        <w:rPr>
          <w:rFonts w:eastAsia="仿宋_GB2312"/>
          <w:bCs/>
          <w:sz w:val="28"/>
          <w:szCs w:val="28"/>
          <w:lang w:val="en-US"/>
        </w:rPr>
        <w:t>divested</w:t>
      </w:r>
      <w:r>
        <w:rPr>
          <w:rFonts w:eastAsia="仿宋_GB2312"/>
          <w:bCs/>
          <w:sz w:val="28"/>
          <w:szCs w:val="28"/>
          <w:lang w:val="en-US"/>
        </w:rPr>
        <w:t xml:space="preserve"> of, and financed by </w:t>
      </w:r>
      <w:r w:rsidRPr="006C5163">
        <w:rPr>
          <w:rFonts w:eastAsia="仿宋_GB2312"/>
          <w:bCs/>
          <w:sz w:val="28"/>
          <w:szCs w:val="28"/>
          <w:lang w:val="en-US"/>
        </w:rPr>
        <w:t>industrial and fina</w:t>
      </w:r>
      <w:r>
        <w:rPr>
          <w:rFonts w:eastAsia="仿宋_GB2312"/>
          <w:bCs/>
          <w:sz w:val="28"/>
          <w:szCs w:val="28"/>
          <w:lang w:val="en-US"/>
        </w:rPr>
        <w:t>ncial investors in the amount of RMB 1 to 1.5 billion</w:t>
      </w:r>
      <w:r w:rsidRPr="006C5163">
        <w:rPr>
          <w:rFonts w:eastAsia="仿宋_GB2312"/>
          <w:bCs/>
          <w:sz w:val="28"/>
          <w:szCs w:val="28"/>
          <w:lang w:val="en-US"/>
        </w:rPr>
        <w:t>. As of June 2017,</w:t>
      </w:r>
      <w:r w:rsidRPr="00EE1B98">
        <w:rPr>
          <w:rFonts w:eastAsia="仿宋_GB2312"/>
          <w:bCs/>
          <w:sz w:val="28"/>
          <w:szCs w:val="28"/>
          <w:lang w:val="en-US"/>
        </w:rPr>
        <w:t xml:space="preserve"> </w:t>
      </w:r>
      <w:r>
        <w:rPr>
          <w:rFonts w:eastAsia="仿宋_GB2312"/>
          <w:bCs/>
          <w:sz w:val="28"/>
          <w:szCs w:val="28"/>
          <w:lang w:val="en-US"/>
        </w:rPr>
        <w:t>Chang Yuan Li</w:t>
      </w:r>
      <w:r w:rsidR="00272DDC">
        <w:rPr>
          <w:rFonts w:eastAsia="仿宋_GB2312"/>
          <w:bCs/>
          <w:sz w:val="28"/>
          <w:szCs w:val="28"/>
          <w:lang w:val="en-US"/>
        </w:rPr>
        <w:t>thium</w:t>
      </w:r>
      <w:r w:rsidRPr="006C5163">
        <w:rPr>
          <w:rFonts w:eastAsia="仿宋_GB2312"/>
          <w:bCs/>
          <w:sz w:val="28"/>
          <w:szCs w:val="28"/>
          <w:lang w:val="en-US"/>
        </w:rPr>
        <w:t xml:space="preserve"> achieved an income of </w:t>
      </w:r>
      <w:r>
        <w:rPr>
          <w:rFonts w:eastAsia="仿宋_GB2312"/>
          <w:bCs/>
          <w:sz w:val="28"/>
          <w:szCs w:val="28"/>
          <w:lang w:val="en-US"/>
        </w:rPr>
        <w:t>approximately RMB</w:t>
      </w:r>
      <w:r w:rsidRPr="006C5163">
        <w:rPr>
          <w:rFonts w:eastAsia="仿宋_GB2312"/>
          <w:bCs/>
          <w:sz w:val="28"/>
          <w:szCs w:val="28"/>
          <w:lang w:val="en-US"/>
        </w:rPr>
        <w:t xml:space="preserve">440 million. </w:t>
      </w:r>
      <w:r>
        <w:rPr>
          <w:rFonts w:eastAsia="仿宋_GB2312"/>
          <w:bCs/>
          <w:sz w:val="28"/>
          <w:szCs w:val="28"/>
          <w:lang w:val="en-US"/>
        </w:rPr>
        <w:t xml:space="preserve">BHR </w:t>
      </w:r>
      <w:r w:rsidRPr="006C5163">
        <w:rPr>
          <w:rFonts w:eastAsia="仿宋_GB2312"/>
          <w:bCs/>
          <w:sz w:val="28"/>
          <w:szCs w:val="28"/>
          <w:lang w:val="en-US"/>
        </w:rPr>
        <w:t xml:space="preserve">has conducted </w:t>
      </w:r>
      <w:r w:rsidR="00272DDC">
        <w:rPr>
          <w:rFonts w:eastAsia="仿宋_GB2312"/>
          <w:bCs/>
          <w:sz w:val="28"/>
          <w:szCs w:val="28"/>
          <w:lang w:val="en-US"/>
        </w:rPr>
        <w:t>multiple</w:t>
      </w:r>
      <w:r w:rsidRPr="006C5163">
        <w:rPr>
          <w:rFonts w:eastAsia="仿宋_GB2312"/>
          <w:bCs/>
          <w:sz w:val="28"/>
          <w:szCs w:val="28"/>
          <w:lang w:val="en-US"/>
        </w:rPr>
        <w:t xml:space="preserve"> r</w:t>
      </w:r>
      <w:r>
        <w:rPr>
          <w:rFonts w:eastAsia="仿宋_GB2312"/>
          <w:bCs/>
          <w:sz w:val="28"/>
          <w:szCs w:val="28"/>
          <w:lang w:val="en-US"/>
        </w:rPr>
        <w:t>ounds of communications with China Minmetals</w:t>
      </w:r>
      <w:r w:rsidRPr="006C5163">
        <w:rPr>
          <w:rFonts w:eastAsia="仿宋_GB2312"/>
          <w:bCs/>
          <w:sz w:val="28"/>
          <w:szCs w:val="28"/>
          <w:lang w:val="en-US"/>
        </w:rPr>
        <w:t xml:space="preserve"> and </w:t>
      </w:r>
      <w:r>
        <w:rPr>
          <w:rFonts w:eastAsia="仿宋_GB2312"/>
          <w:bCs/>
          <w:sz w:val="28"/>
          <w:szCs w:val="28"/>
          <w:lang w:val="en-US"/>
        </w:rPr>
        <w:t>Chang Yuan Li</w:t>
      </w:r>
      <w:r w:rsidR="00272DDC">
        <w:rPr>
          <w:rFonts w:eastAsia="仿宋_GB2312"/>
          <w:bCs/>
          <w:sz w:val="28"/>
          <w:szCs w:val="28"/>
          <w:lang w:val="en-US"/>
        </w:rPr>
        <w:t>thium’</w:t>
      </w:r>
      <w:r>
        <w:rPr>
          <w:rFonts w:eastAsia="仿宋_GB2312"/>
          <w:bCs/>
          <w:sz w:val="28"/>
          <w:szCs w:val="28"/>
          <w:lang w:val="en-US"/>
        </w:rPr>
        <w:t xml:space="preserve">s </w:t>
      </w:r>
      <w:r w:rsidRPr="006C5163">
        <w:rPr>
          <w:rFonts w:eastAsia="仿宋_GB2312"/>
          <w:bCs/>
          <w:sz w:val="28"/>
          <w:szCs w:val="28"/>
          <w:lang w:val="en-US"/>
        </w:rPr>
        <w:t xml:space="preserve">management, </w:t>
      </w:r>
      <w:r>
        <w:rPr>
          <w:rFonts w:eastAsia="仿宋_GB2312"/>
          <w:bCs/>
          <w:sz w:val="28"/>
          <w:szCs w:val="28"/>
          <w:lang w:val="en-US"/>
        </w:rPr>
        <w:t xml:space="preserve">awaiting </w:t>
      </w:r>
      <w:r>
        <w:rPr>
          <w:rFonts w:eastAsia="仿宋_GB2312"/>
          <w:bCs/>
          <w:sz w:val="28"/>
          <w:szCs w:val="28"/>
          <w:lang w:val="en-US"/>
        </w:rPr>
        <w:lastRenderedPageBreak/>
        <w:t>the formal process</w:t>
      </w:r>
      <w:r w:rsidRPr="006C5163">
        <w:rPr>
          <w:rFonts w:eastAsia="仿宋_GB2312"/>
          <w:bCs/>
          <w:sz w:val="28"/>
          <w:szCs w:val="28"/>
          <w:lang w:val="en-US"/>
        </w:rPr>
        <w:t xml:space="preserve"> of the mixed </w:t>
      </w:r>
      <w:r>
        <w:rPr>
          <w:rFonts w:eastAsia="仿宋_GB2312"/>
          <w:bCs/>
          <w:sz w:val="28"/>
          <w:szCs w:val="28"/>
          <w:lang w:val="en-US"/>
        </w:rPr>
        <w:t xml:space="preserve">ownership </w:t>
      </w:r>
      <w:r w:rsidRPr="006C5163">
        <w:rPr>
          <w:rFonts w:eastAsia="仿宋_GB2312"/>
          <w:bCs/>
          <w:sz w:val="28"/>
          <w:szCs w:val="28"/>
          <w:lang w:val="en-US"/>
        </w:rPr>
        <w:t>reform to carry out corresponding work.</w:t>
      </w:r>
    </w:p>
    <w:p w14:paraId="6FB1FBD1" w14:textId="77777777" w:rsidR="00E0653B" w:rsidRDefault="00E0653B" w:rsidP="00E0653B">
      <w:pPr>
        <w:tabs>
          <w:tab w:val="left" w:pos="330"/>
        </w:tabs>
        <w:spacing w:before="220" w:after="220" w:line="360" w:lineRule="auto"/>
        <w:jc w:val="both"/>
        <w:rPr>
          <w:rFonts w:eastAsia="仿宋_GB2312"/>
          <w:bCs/>
          <w:sz w:val="28"/>
          <w:szCs w:val="28"/>
          <w:lang w:val="en-US"/>
        </w:rPr>
      </w:pPr>
      <w:r w:rsidRPr="00EE1B98">
        <w:rPr>
          <w:rFonts w:eastAsia="仿宋_GB2312" w:hint="eastAsia"/>
          <w:b/>
          <w:bCs/>
          <w:sz w:val="28"/>
          <w:lang w:val="en-US"/>
        </w:rPr>
        <w:t>H.</w:t>
      </w:r>
      <w:r w:rsidRPr="00EE1B98">
        <w:rPr>
          <w:rFonts w:eastAsia="仿宋_GB2312"/>
          <w:b/>
          <w:bCs/>
          <w:sz w:val="28"/>
          <w:lang w:val="en-US"/>
        </w:rPr>
        <w:t xml:space="preserve"> </w:t>
      </w:r>
      <w:r w:rsidRPr="00EE1B98">
        <w:rPr>
          <w:rFonts w:eastAsia="仿宋_GB2312" w:hint="eastAsia"/>
          <w:b/>
          <w:bCs/>
          <w:sz w:val="28"/>
          <w:lang w:val="en-US"/>
        </w:rPr>
        <w:t>C.</w:t>
      </w:r>
      <w:r w:rsidRPr="00EE1B98">
        <w:rPr>
          <w:rFonts w:eastAsia="仿宋_GB2312"/>
          <w:b/>
          <w:bCs/>
          <w:sz w:val="28"/>
          <w:lang w:val="en-US"/>
        </w:rPr>
        <w:t xml:space="preserve"> </w:t>
      </w:r>
      <w:r w:rsidRPr="00EE1B98">
        <w:rPr>
          <w:rFonts w:eastAsia="仿宋_GB2312" w:hint="eastAsia"/>
          <w:b/>
          <w:bCs/>
          <w:sz w:val="28"/>
          <w:lang w:val="en-US"/>
        </w:rPr>
        <w:t>STARCK</w:t>
      </w:r>
    </w:p>
    <w:p w14:paraId="1A16760B" w14:textId="0EC6432A" w:rsidR="00E0653B" w:rsidRDefault="00E0653B" w:rsidP="00E0653B">
      <w:pPr>
        <w:tabs>
          <w:tab w:val="left" w:pos="330"/>
        </w:tabs>
        <w:spacing w:before="220" w:after="220" w:line="360" w:lineRule="auto"/>
        <w:jc w:val="both"/>
        <w:rPr>
          <w:rFonts w:eastAsia="仿宋_GB2312"/>
          <w:bCs/>
          <w:sz w:val="28"/>
          <w:szCs w:val="28"/>
          <w:lang w:val="en-US"/>
        </w:rPr>
      </w:pPr>
      <w:r>
        <w:rPr>
          <w:rFonts w:eastAsia="仿宋_GB2312"/>
          <w:bCs/>
          <w:sz w:val="28"/>
          <w:szCs w:val="28"/>
          <w:lang w:val="en-US"/>
        </w:rPr>
        <w:t>The company</w:t>
      </w:r>
      <w:r w:rsidRPr="006C5163">
        <w:rPr>
          <w:rFonts w:eastAsia="仿宋_GB2312"/>
          <w:bCs/>
          <w:sz w:val="28"/>
          <w:szCs w:val="28"/>
          <w:lang w:val="en-US"/>
        </w:rPr>
        <w:t xml:space="preserve"> is the world's leading manufacturer of high performance powders made from metals and advanced ceramics. Its products are mainly used in the production of downstream carbide cutting tools and high p</w:t>
      </w:r>
      <w:r>
        <w:rPr>
          <w:rFonts w:eastAsia="仿宋_GB2312"/>
          <w:bCs/>
          <w:sz w:val="28"/>
          <w:szCs w:val="28"/>
          <w:lang w:val="en-US"/>
        </w:rPr>
        <w:t>erformance capacitors. The company</w:t>
      </w:r>
      <w:r w:rsidRPr="006C5163">
        <w:rPr>
          <w:rFonts w:eastAsia="仿宋_GB2312"/>
          <w:bCs/>
          <w:sz w:val="28"/>
          <w:szCs w:val="28"/>
          <w:lang w:val="en-US"/>
        </w:rPr>
        <w:t xml:space="preserve">'s 2017 </w:t>
      </w:r>
      <w:r w:rsidR="00272DDC">
        <w:rPr>
          <w:rFonts w:eastAsia="仿宋_GB2312"/>
          <w:bCs/>
          <w:sz w:val="28"/>
          <w:szCs w:val="28"/>
          <w:lang w:val="en-US"/>
        </w:rPr>
        <w:t>forecast</w:t>
      </w:r>
      <w:r w:rsidRPr="006C5163">
        <w:rPr>
          <w:rFonts w:eastAsia="仿宋_GB2312"/>
          <w:bCs/>
          <w:sz w:val="28"/>
          <w:szCs w:val="28"/>
          <w:lang w:val="en-US"/>
        </w:rPr>
        <w:t xml:space="preserve"> sale</w:t>
      </w:r>
      <w:r>
        <w:rPr>
          <w:rFonts w:eastAsia="仿宋_GB2312"/>
          <w:bCs/>
          <w:sz w:val="28"/>
          <w:szCs w:val="28"/>
          <w:lang w:val="en-US"/>
        </w:rPr>
        <w:t xml:space="preserve">s and adjusted EBITDA </w:t>
      </w:r>
      <w:r w:rsidR="00272DDC">
        <w:rPr>
          <w:rFonts w:eastAsia="仿宋_GB2312"/>
          <w:bCs/>
          <w:sz w:val="28"/>
          <w:szCs w:val="28"/>
          <w:lang w:val="en-US"/>
        </w:rPr>
        <w:t>are</w:t>
      </w:r>
      <w:r>
        <w:rPr>
          <w:rFonts w:eastAsia="仿宋_GB2312"/>
          <w:bCs/>
          <w:sz w:val="28"/>
          <w:szCs w:val="28"/>
          <w:lang w:val="en-US"/>
        </w:rPr>
        <w:t xml:space="preserve"> EUR555 million and EUR</w:t>
      </w:r>
      <w:r w:rsidR="008A6C05">
        <w:rPr>
          <w:rFonts w:eastAsia="仿宋_GB2312"/>
          <w:bCs/>
          <w:sz w:val="28"/>
          <w:szCs w:val="28"/>
          <w:lang w:val="en-US"/>
        </w:rPr>
        <w:t xml:space="preserve">70 million </w:t>
      </w:r>
      <w:r w:rsidRPr="006C5163">
        <w:rPr>
          <w:rFonts w:eastAsia="仿宋_GB2312"/>
          <w:bCs/>
          <w:sz w:val="28"/>
          <w:szCs w:val="28"/>
          <w:lang w:val="en-US"/>
        </w:rPr>
        <w:t xml:space="preserve">respectively. </w:t>
      </w:r>
      <w:r>
        <w:rPr>
          <w:rFonts w:eastAsia="仿宋_GB2312"/>
          <w:bCs/>
          <w:sz w:val="28"/>
          <w:szCs w:val="28"/>
          <w:lang w:val="en-US"/>
        </w:rPr>
        <w:t xml:space="preserve">The controlling owners, Advent International and Carlyle, </w:t>
      </w:r>
      <w:r w:rsidRPr="006C5163">
        <w:rPr>
          <w:rFonts w:eastAsia="仿宋_GB2312"/>
          <w:bCs/>
          <w:sz w:val="28"/>
          <w:szCs w:val="28"/>
          <w:lang w:val="en-US"/>
        </w:rPr>
        <w:t xml:space="preserve">launched </w:t>
      </w:r>
      <w:r w:rsidR="00272DDC">
        <w:rPr>
          <w:rFonts w:eastAsia="仿宋_GB2312"/>
          <w:bCs/>
          <w:sz w:val="28"/>
          <w:szCs w:val="28"/>
          <w:lang w:val="en-US"/>
        </w:rPr>
        <w:t>a</w:t>
      </w:r>
      <w:r>
        <w:rPr>
          <w:rFonts w:eastAsia="仿宋_GB2312"/>
          <w:bCs/>
          <w:sz w:val="28"/>
          <w:szCs w:val="28"/>
          <w:lang w:val="en-US"/>
        </w:rPr>
        <w:t xml:space="preserve"> </w:t>
      </w:r>
      <w:r w:rsidR="00272DDC">
        <w:rPr>
          <w:rFonts w:eastAsia="仿宋_GB2312"/>
          <w:bCs/>
          <w:sz w:val="28"/>
          <w:szCs w:val="28"/>
          <w:lang w:val="en-US"/>
        </w:rPr>
        <w:t>public</w:t>
      </w:r>
      <w:r w:rsidRPr="006C5163">
        <w:rPr>
          <w:rFonts w:eastAsia="仿宋_GB2312"/>
          <w:bCs/>
          <w:sz w:val="28"/>
          <w:szCs w:val="28"/>
          <w:lang w:val="en-US"/>
        </w:rPr>
        <w:t xml:space="preserve"> bidding </w:t>
      </w:r>
      <w:r>
        <w:rPr>
          <w:rFonts w:eastAsia="仿宋_GB2312"/>
          <w:bCs/>
          <w:sz w:val="28"/>
          <w:szCs w:val="28"/>
          <w:lang w:val="en-US"/>
        </w:rPr>
        <w:t xml:space="preserve">process </w:t>
      </w:r>
      <w:r w:rsidR="00272DDC">
        <w:rPr>
          <w:rFonts w:eastAsia="仿宋_GB2312"/>
          <w:bCs/>
          <w:sz w:val="28"/>
          <w:szCs w:val="28"/>
          <w:lang w:val="en-US"/>
        </w:rPr>
        <w:t>at</w:t>
      </w:r>
      <w:r w:rsidRPr="006C5163">
        <w:rPr>
          <w:rFonts w:eastAsia="仿宋_GB2312"/>
          <w:bCs/>
          <w:sz w:val="28"/>
          <w:szCs w:val="28"/>
          <w:lang w:val="en-US"/>
        </w:rPr>
        <w:t xml:space="preserve"> the </w:t>
      </w:r>
      <w:r>
        <w:rPr>
          <w:rFonts w:eastAsia="仿宋_GB2312"/>
          <w:bCs/>
          <w:sz w:val="28"/>
          <w:szCs w:val="28"/>
          <w:lang w:val="en-US"/>
        </w:rPr>
        <w:t>end of last year</w:t>
      </w:r>
      <w:r w:rsidRPr="006C5163">
        <w:rPr>
          <w:rFonts w:eastAsia="仿宋_GB2312"/>
          <w:bCs/>
          <w:sz w:val="28"/>
          <w:szCs w:val="28"/>
          <w:lang w:val="en-US"/>
        </w:rPr>
        <w:t xml:space="preserve">. </w:t>
      </w:r>
      <w:r>
        <w:rPr>
          <w:rFonts w:eastAsia="仿宋_GB2312"/>
          <w:bCs/>
          <w:sz w:val="28"/>
          <w:szCs w:val="28"/>
          <w:lang w:val="en-US"/>
        </w:rPr>
        <w:t xml:space="preserve">China Tungsten High-tech, a listed </w:t>
      </w:r>
      <w:r w:rsidR="00272DDC">
        <w:rPr>
          <w:rFonts w:eastAsia="仿宋_GB2312"/>
          <w:bCs/>
          <w:sz w:val="28"/>
          <w:szCs w:val="28"/>
          <w:lang w:val="en-US"/>
        </w:rPr>
        <w:t>subsidiary</w:t>
      </w:r>
      <w:r>
        <w:rPr>
          <w:rFonts w:eastAsia="仿宋_GB2312"/>
          <w:bCs/>
          <w:sz w:val="28"/>
          <w:szCs w:val="28"/>
          <w:lang w:val="en-US"/>
        </w:rPr>
        <w:t xml:space="preserve"> </w:t>
      </w:r>
      <w:r w:rsidR="00272DDC">
        <w:rPr>
          <w:rFonts w:eastAsia="仿宋_GB2312"/>
          <w:bCs/>
          <w:sz w:val="28"/>
          <w:szCs w:val="28"/>
          <w:lang w:val="en-US"/>
        </w:rPr>
        <w:t>of</w:t>
      </w:r>
      <w:r>
        <w:rPr>
          <w:rFonts w:eastAsia="仿宋_GB2312"/>
          <w:bCs/>
          <w:sz w:val="28"/>
          <w:szCs w:val="28"/>
          <w:lang w:val="en-US"/>
        </w:rPr>
        <w:t xml:space="preserve"> China Minmetals Corporation and as an industrial investor, will join BHR for this</w:t>
      </w:r>
      <w:r w:rsidRPr="006C5163">
        <w:rPr>
          <w:rFonts w:eastAsia="仿宋_GB2312"/>
          <w:bCs/>
          <w:sz w:val="28"/>
          <w:szCs w:val="28"/>
          <w:lang w:val="en-US"/>
        </w:rPr>
        <w:t xml:space="preserve"> acquisition. China Tungsten High-tech is the leading manufacturer of ca</w:t>
      </w:r>
      <w:r>
        <w:rPr>
          <w:rFonts w:eastAsia="仿宋_GB2312"/>
          <w:bCs/>
          <w:sz w:val="28"/>
          <w:szCs w:val="28"/>
          <w:lang w:val="en-US"/>
        </w:rPr>
        <w:t xml:space="preserve">rbide cutting tools in China. If completed, the acquisition </w:t>
      </w:r>
      <w:r w:rsidRPr="006C5163">
        <w:rPr>
          <w:rFonts w:eastAsia="仿宋_GB2312"/>
          <w:bCs/>
          <w:sz w:val="28"/>
          <w:szCs w:val="28"/>
          <w:lang w:val="en-US"/>
        </w:rPr>
        <w:t>will greatly improve the upstream industry chain of China Tungsten High-tech</w:t>
      </w:r>
      <w:r>
        <w:rPr>
          <w:rFonts w:eastAsia="仿宋_GB2312"/>
          <w:bCs/>
          <w:sz w:val="28"/>
          <w:szCs w:val="28"/>
          <w:lang w:val="en-US"/>
        </w:rPr>
        <w:t xml:space="preserve">, </w:t>
      </w:r>
      <w:r w:rsidRPr="006C5163">
        <w:rPr>
          <w:rFonts w:eastAsia="仿宋_GB2312"/>
          <w:bCs/>
          <w:sz w:val="28"/>
          <w:szCs w:val="28"/>
          <w:lang w:val="en-US"/>
        </w:rPr>
        <w:t>and</w:t>
      </w:r>
      <w:r>
        <w:rPr>
          <w:rFonts w:eastAsia="仿宋_GB2312"/>
          <w:bCs/>
          <w:sz w:val="28"/>
          <w:szCs w:val="28"/>
          <w:lang w:val="en-US"/>
        </w:rPr>
        <w:t xml:space="preserve"> lay a solid foundation for </w:t>
      </w:r>
      <w:r w:rsidRPr="006C5163">
        <w:rPr>
          <w:rFonts w:eastAsia="仿宋_GB2312"/>
          <w:bCs/>
          <w:sz w:val="28"/>
          <w:szCs w:val="28"/>
          <w:lang w:val="en-US"/>
        </w:rPr>
        <w:t>China Tungsten High-tech</w:t>
      </w:r>
      <w:r>
        <w:rPr>
          <w:rFonts w:eastAsia="仿宋_GB2312"/>
          <w:bCs/>
          <w:sz w:val="28"/>
          <w:szCs w:val="28"/>
          <w:lang w:val="en-US"/>
        </w:rPr>
        <w:t xml:space="preserve">’s competitiveness </w:t>
      </w:r>
      <w:r w:rsidRPr="006C5163">
        <w:rPr>
          <w:rFonts w:eastAsia="仿宋_GB2312"/>
          <w:bCs/>
          <w:sz w:val="28"/>
          <w:szCs w:val="28"/>
          <w:lang w:val="en-US"/>
        </w:rPr>
        <w:t xml:space="preserve">to expand </w:t>
      </w:r>
      <w:r>
        <w:rPr>
          <w:rFonts w:eastAsia="仿宋_GB2312"/>
          <w:bCs/>
          <w:sz w:val="28"/>
          <w:szCs w:val="28"/>
          <w:lang w:val="en-US"/>
        </w:rPr>
        <w:t xml:space="preserve">into the high-end market with </w:t>
      </w:r>
      <w:r w:rsidRPr="006C5163">
        <w:rPr>
          <w:rFonts w:eastAsia="仿宋_GB2312"/>
          <w:bCs/>
          <w:sz w:val="28"/>
          <w:szCs w:val="28"/>
          <w:lang w:val="en-US"/>
        </w:rPr>
        <w:t>glob</w:t>
      </w:r>
      <w:r>
        <w:rPr>
          <w:rFonts w:eastAsia="仿宋_GB2312"/>
          <w:bCs/>
          <w:sz w:val="28"/>
          <w:szCs w:val="28"/>
          <w:lang w:val="en-US"/>
        </w:rPr>
        <w:t>al giants such as Sandvik.</w:t>
      </w:r>
    </w:p>
    <w:p w14:paraId="6ABB33DF" w14:textId="77777777" w:rsidR="00E0653B" w:rsidRDefault="00E0653B" w:rsidP="00E0653B">
      <w:pPr>
        <w:tabs>
          <w:tab w:val="left" w:pos="330"/>
        </w:tabs>
        <w:spacing w:before="220" w:after="220" w:line="360" w:lineRule="auto"/>
        <w:jc w:val="both"/>
        <w:rPr>
          <w:rFonts w:eastAsia="仿宋_GB2312"/>
          <w:bCs/>
          <w:sz w:val="28"/>
          <w:szCs w:val="28"/>
          <w:lang w:val="en-US"/>
        </w:rPr>
      </w:pPr>
      <w:r w:rsidRPr="006C5163">
        <w:rPr>
          <w:rFonts w:eastAsia="仿宋_GB2312"/>
          <w:bCs/>
          <w:sz w:val="28"/>
          <w:szCs w:val="28"/>
          <w:lang w:val="en-US"/>
        </w:rPr>
        <w:t xml:space="preserve">At present, the transaction is in a non-binding </w:t>
      </w:r>
      <w:r>
        <w:rPr>
          <w:rFonts w:eastAsia="仿宋_GB2312"/>
          <w:bCs/>
          <w:sz w:val="28"/>
          <w:szCs w:val="28"/>
          <w:lang w:val="en-US"/>
        </w:rPr>
        <w:t>offering</w:t>
      </w:r>
      <w:r w:rsidRPr="006C5163">
        <w:rPr>
          <w:rFonts w:eastAsia="仿宋_GB2312"/>
          <w:bCs/>
          <w:sz w:val="28"/>
          <w:szCs w:val="28"/>
          <w:lang w:val="en-US"/>
        </w:rPr>
        <w:t xml:space="preserve"> stage. </w:t>
      </w:r>
      <w:r>
        <w:rPr>
          <w:rFonts w:eastAsia="仿宋_GB2312"/>
          <w:bCs/>
          <w:sz w:val="28"/>
          <w:szCs w:val="28"/>
          <w:lang w:val="en-US"/>
        </w:rPr>
        <w:t xml:space="preserve">BHR and </w:t>
      </w:r>
      <w:r w:rsidRPr="006C5163">
        <w:rPr>
          <w:rFonts w:eastAsia="仿宋_GB2312"/>
          <w:bCs/>
          <w:sz w:val="28"/>
          <w:szCs w:val="28"/>
          <w:lang w:val="en-US"/>
        </w:rPr>
        <w:t>China Tungsten High-tech are conducting close communication on</w:t>
      </w:r>
      <w:r>
        <w:rPr>
          <w:rFonts w:eastAsia="仿宋_GB2312"/>
          <w:bCs/>
          <w:sz w:val="28"/>
          <w:szCs w:val="28"/>
          <w:lang w:val="en-US"/>
        </w:rPr>
        <w:t xml:space="preserve"> the</w:t>
      </w:r>
      <w:r w:rsidRPr="006C5163">
        <w:rPr>
          <w:rFonts w:eastAsia="仿宋_GB2312"/>
          <w:bCs/>
          <w:sz w:val="28"/>
          <w:szCs w:val="28"/>
          <w:lang w:val="en-US"/>
        </w:rPr>
        <w:t xml:space="preserve"> transaction str</w:t>
      </w:r>
      <w:r>
        <w:rPr>
          <w:rFonts w:eastAsia="仿宋_GB2312"/>
          <w:bCs/>
          <w:sz w:val="28"/>
          <w:szCs w:val="28"/>
          <w:lang w:val="en-US"/>
        </w:rPr>
        <w:t>ucture design and due diligence. Formal completion</w:t>
      </w:r>
      <w:r w:rsidRPr="006C5163">
        <w:rPr>
          <w:rFonts w:eastAsia="仿宋_GB2312"/>
          <w:bCs/>
          <w:sz w:val="28"/>
          <w:szCs w:val="28"/>
          <w:lang w:val="en-US"/>
        </w:rPr>
        <w:t xml:space="preserve"> is expected in the second quarter of 2018.</w:t>
      </w:r>
    </w:p>
    <w:p w14:paraId="2AC1F4D7" w14:textId="77777777" w:rsidR="00E0653B" w:rsidRDefault="00E0653B" w:rsidP="00E0653B">
      <w:pPr>
        <w:tabs>
          <w:tab w:val="left" w:pos="330"/>
        </w:tabs>
        <w:spacing w:before="220" w:after="220" w:line="360" w:lineRule="auto"/>
        <w:jc w:val="both"/>
        <w:rPr>
          <w:rFonts w:eastAsia="仿宋_GB2312"/>
          <w:bCs/>
          <w:sz w:val="28"/>
          <w:szCs w:val="28"/>
          <w:lang w:val="en-US"/>
        </w:rPr>
      </w:pPr>
      <w:r w:rsidRPr="006C5163">
        <w:rPr>
          <w:rFonts w:eastAsia="仿宋_GB2312"/>
          <w:b/>
          <w:bCs/>
          <w:sz w:val="28"/>
        </w:rPr>
        <w:lastRenderedPageBreak/>
        <w:t>DairyWest Group</w:t>
      </w:r>
    </w:p>
    <w:p w14:paraId="6DDA9520" w14:textId="670B6D69" w:rsidR="00E0653B" w:rsidRDefault="00E0653B" w:rsidP="00E0653B">
      <w:pPr>
        <w:spacing w:line="360" w:lineRule="auto"/>
        <w:contextualSpacing/>
        <w:jc w:val="both"/>
        <w:rPr>
          <w:rFonts w:eastAsia="仿宋_GB2312"/>
          <w:bCs/>
          <w:sz w:val="28"/>
        </w:rPr>
      </w:pPr>
      <w:r w:rsidRPr="00657B22">
        <w:rPr>
          <w:rFonts w:eastAsia="仿宋_GB2312"/>
          <w:bCs/>
          <w:sz w:val="28"/>
        </w:rPr>
        <w:t>DairyWest Group Holdings Pty</w:t>
      </w:r>
      <w:r>
        <w:rPr>
          <w:rFonts w:eastAsia="仿宋_GB2312"/>
          <w:bCs/>
          <w:sz w:val="28"/>
        </w:rPr>
        <w:t xml:space="preserve"> </w:t>
      </w:r>
      <w:r w:rsidRPr="00657B22">
        <w:rPr>
          <w:rFonts w:eastAsia="仿宋_GB2312"/>
          <w:bCs/>
          <w:sz w:val="28"/>
        </w:rPr>
        <w:t>Ltd</w:t>
      </w:r>
      <w:r w:rsidRPr="00C2363B">
        <w:rPr>
          <w:rFonts w:eastAsia="仿宋_GB2312"/>
          <w:bCs/>
          <w:sz w:val="28"/>
        </w:rPr>
        <w:t xml:space="preserve"> is one of the </w:t>
      </w:r>
      <w:r>
        <w:rPr>
          <w:rFonts w:eastAsia="仿宋_GB2312"/>
          <w:bCs/>
          <w:sz w:val="28"/>
        </w:rPr>
        <w:t>oldest and most</w:t>
      </w:r>
      <w:r w:rsidRPr="00C2363B">
        <w:rPr>
          <w:rFonts w:eastAsia="仿宋_GB2312"/>
          <w:bCs/>
          <w:sz w:val="28"/>
        </w:rPr>
        <w:t xml:space="preserve"> iconic </w:t>
      </w:r>
      <w:r w:rsidR="00E9225C">
        <w:rPr>
          <w:rFonts w:eastAsia="仿宋_GB2312"/>
          <w:bCs/>
          <w:sz w:val="28"/>
        </w:rPr>
        <w:t>dairy companies in Australia and i</w:t>
      </w:r>
      <w:r w:rsidRPr="00C2363B">
        <w:rPr>
          <w:rFonts w:eastAsia="仿宋_GB2312"/>
          <w:bCs/>
          <w:sz w:val="28"/>
        </w:rPr>
        <w:t xml:space="preserve">ts main </w:t>
      </w:r>
      <w:r>
        <w:rPr>
          <w:rFonts w:eastAsia="仿宋_GB2312"/>
          <w:bCs/>
          <w:sz w:val="28"/>
        </w:rPr>
        <w:t>brand</w:t>
      </w:r>
      <w:r w:rsidRPr="00C2363B">
        <w:rPr>
          <w:rFonts w:eastAsia="仿宋_GB2312"/>
          <w:bCs/>
          <w:sz w:val="28"/>
        </w:rPr>
        <w:t xml:space="preserve"> i</w:t>
      </w:r>
      <w:r>
        <w:rPr>
          <w:rFonts w:eastAsia="仿宋_GB2312"/>
          <w:bCs/>
          <w:sz w:val="28"/>
        </w:rPr>
        <w:t>s Brownes, which ranks No.1 in local brand awareness.</w:t>
      </w:r>
      <w:r w:rsidRPr="00C2363B">
        <w:rPr>
          <w:rFonts w:eastAsia="仿宋_GB2312"/>
          <w:bCs/>
          <w:sz w:val="28"/>
        </w:rPr>
        <w:t xml:space="preserve"> </w:t>
      </w:r>
      <w:r>
        <w:rPr>
          <w:rFonts w:eastAsia="仿宋_GB2312"/>
          <w:bCs/>
          <w:sz w:val="28"/>
        </w:rPr>
        <w:t xml:space="preserve">Its </w:t>
      </w:r>
      <w:r w:rsidRPr="00C2363B">
        <w:rPr>
          <w:rFonts w:eastAsia="仿宋_GB2312"/>
          <w:bCs/>
          <w:sz w:val="28"/>
        </w:rPr>
        <w:t xml:space="preserve">fresh milk </w:t>
      </w:r>
      <w:r>
        <w:rPr>
          <w:rFonts w:eastAsia="仿宋_GB2312"/>
          <w:bCs/>
          <w:sz w:val="28"/>
        </w:rPr>
        <w:t xml:space="preserve">products have a </w:t>
      </w:r>
      <w:r w:rsidRPr="00C2363B">
        <w:rPr>
          <w:rFonts w:eastAsia="仿宋_GB2312"/>
          <w:bCs/>
          <w:sz w:val="28"/>
        </w:rPr>
        <w:t xml:space="preserve">local market share of 48%, </w:t>
      </w:r>
      <w:r>
        <w:rPr>
          <w:rFonts w:eastAsia="仿宋_GB2312"/>
          <w:bCs/>
          <w:sz w:val="28"/>
        </w:rPr>
        <w:t xml:space="preserve">which makes it </w:t>
      </w:r>
      <w:r w:rsidRPr="00C2363B">
        <w:rPr>
          <w:rFonts w:eastAsia="仿宋_GB2312"/>
          <w:bCs/>
          <w:sz w:val="28"/>
        </w:rPr>
        <w:t xml:space="preserve">Western Australia's largest </w:t>
      </w:r>
      <w:r>
        <w:rPr>
          <w:rFonts w:eastAsia="仿宋_GB2312"/>
          <w:bCs/>
          <w:sz w:val="28"/>
        </w:rPr>
        <w:t>fresh milk supplier. The operating income of FY2017 is</w:t>
      </w:r>
      <w:r w:rsidRPr="00C2363B">
        <w:rPr>
          <w:rFonts w:eastAsia="仿宋_GB2312"/>
          <w:bCs/>
          <w:sz w:val="28"/>
        </w:rPr>
        <w:t xml:space="preserve"> </w:t>
      </w:r>
      <w:r>
        <w:rPr>
          <w:rFonts w:eastAsia="仿宋_GB2312"/>
          <w:bCs/>
          <w:sz w:val="28"/>
        </w:rPr>
        <w:t>AUD</w:t>
      </w:r>
      <w:r w:rsidRPr="00C2363B">
        <w:rPr>
          <w:rFonts w:eastAsia="仿宋_GB2312"/>
          <w:bCs/>
          <w:sz w:val="28"/>
        </w:rPr>
        <w:t>186 million, EBITDA</w:t>
      </w:r>
      <w:r>
        <w:rPr>
          <w:rFonts w:eastAsia="仿宋_GB2312"/>
          <w:bCs/>
          <w:sz w:val="28"/>
        </w:rPr>
        <w:t xml:space="preserve"> is</w:t>
      </w:r>
      <w:r w:rsidRPr="00C2363B">
        <w:rPr>
          <w:rFonts w:eastAsia="仿宋_GB2312"/>
          <w:bCs/>
          <w:sz w:val="28"/>
        </w:rPr>
        <w:t xml:space="preserve"> </w:t>
      </w:r>
      <w:r>
        <w:rPr>
          <w:rFonts w:eastAsia="仿宋_GB2312"/>
          <w:bCs/>
          <w:sz w:val="28"/>
        </w:rPr>
        <w:t>AUD</w:t>
      </w:r>
      <w:r w:rsidRPr="00C2363B">
        <w:rPr>
          <w:rFonts w:eastAsia="仿宋_GB2312"/>
          <w:bCs/>
          <w:sz w:val="28"/>
        </w:rPr>
        <w:t>15.4 mill</w:t>
      </w:r>
      <w:r>
        <w:rPr>
          <w:rFonts w:eastAsia="仿宋_GB2312"/>
          <w:bCs/>
          <w:sz w:val="28"/>
        </w:rPr>
        <w:t xml:space="preserve">ion. </w:t>
      </w:r>
      <w:r w:rsidRPr="00C2363B">
        <w:rPr>
          <w:rFonts w:eastAsia="仿宋_GB2312"/>
          <w:bCs/>
          <w:sz w:val="28"/>
        </w:rPr>
        <w:t>The</w:t>
      </w:r>
      <w:r>
        <w:rPr>
          <w:rFonts w:eastAsia="仿宋_GB2312"/>
          <w:bCs/>
          <w:sz w:val="28"/>
        </w:rPr>
        <w:t xml:space="preserve"> transaction contemplates a 100% acquisition of the Target at a</w:t>
      </w:r>
      <w:r w:rsidRPr="00C2363B">
        <w:rPr>
          <w:rFonts w:eastAsia="仿宋_GB2312"/>
          <w:bCs/>
          <w:sz w:val="28"/>
        </w:rPr>
        <w:t xml:space="preserve"> valuation </w:t>
      </w:r>
      <w:r>
        <w:rPr>
          <w:rFonts w:eastAsia="仿宋_GB2312"/>
          <w:bCs/>
          <w:sz w:val="28"/>
        </w:rPr>
        <w:t xml:space="preserve">equivalent to 7.1x of 2017 </w:t>
      </w:r>
      <w:r w:rsidRPr="00C2363B">
        <w:rPr>
          <w:rFonts w:eastAsia="仿宋_GB2312"/>
          <w:bCs/>
          <w:sz w:val="28"/>
        </w:rPr>
        <w:t>EBITDA</w:t>
      </w:r>
      <w:r>
        <w:rPr>
          <w:rFonts w:eastAsia="仿宋_GB2312"/>
          <w:bCs/>
          <w:sz w:val="28"/>
        </w:rPr>
        <w:t>, translating into an</w:t>
      </w:r>
      <w:r w:rsidRPr="00C2363B">
        <w:rPr>
          <w:rFonts w:eastAsia="仿宋_GB2312"/>
          <w:bCs/>
          <w:sz w:val="28"/>
        </w:rPr>
        <w:t xml:space="preserve"> acquisition amount of </w:t>
      </w:r>
      <w:r>
        <w:rPr>
          <w:rFonts w:eastAsia="仿宋_GB2312"/>
          <w:bCs/>
          <w:sz w:val="28"/>
        </w:rPr>
        <w:t>AUD110 million, which is well below the 12 to 15 EBITDA multiples of similar transactions</w:t>
      </w:r>
      <w:r w:rsidRPr="00C2363B">
        <w:rPr>
          <w:rFonts w:eastAsia="仿宋_GB2312"/>
          <w:bCs/>
          <w:sz w:val="28"/>
        </w:rPr>
        <w:t xml:space="preserve"> in Australia and New Ze</w:t>
      </w:r>
      <w:r>
        <w:rPr>
          <w:rFonts w:eastAsia="仿宋_GB2312"/>
          <w:bCs/>
          <w:sz w:val="28"/>
        </w:rPr>
        <w:t>aland in recent years.</w:t>
      </w:r>
    </w:p>
    <w:p w14:paraId="7597CF3A" w14:textId="453004EF" w:rsidR="00E0653B" w:rsidRDefault="00E0653B" w:rsidP="00E0653B">
      <w:pPr>
        <w:tabs>
          <w:tab w:val="left" w:pos="330"/>
        </w:tabs>
        <w:spacing w:before="220" w:after="220" w:line="360" w:lineRule="auto"/>
        <w:jc w:val="both"/>
        <w:rPr>
          <w:rFonts w:eastAsia="仿宋_GB2312"/>
          <w:bCs/>
          <w:sz w:val="28"/>
          <w:szCs w:val="28"/>
          <w:lang w:val="en-US"/>
        </w:rPr>
      </w:pPr>
      <w:r>
        <w:rPr>
          <w:rFonts w:eastAsia="仿宋_GB2312"/>
          <w:bCs/>
          <w:sz w:val="28"/>
        </w:rPr>
        <w:t>T</w:t>
      </w:r>
      <w:r w:rsidRPr="00C2363B">
        <w:rPr>
          <w:rFonts w:eastAsia="仿宋_GB2312"/>
          <w:bCs/>
          <w:sz w:val="28"/>
        </w:rPr>
        <w:t xml:space="preserve">he </w:t>
      </w:r>
      <w:r>
        <w:rPr>
          <w:rFonts w:eastAsia="仿宋_GB2312"/>
          <w:bCs/>
          <w:sz w:val="28"/>
        </w:rPr>
        <w:t>ultimate controlling shareholder</w:t>
      </w:r>
      <w:r w:rsidRPr="00C2363B">
        <w:rPr>
          <w:rFonts w:eastAsia="仿宋_GB2312"/>
          <w:bCs/>
          <w:sz w:val="28"/>
        </w:rPr>
        <w:t xml:space="preserve"> of </w:t>
      </w:r>
      <w:r>
        <w:rPr>
          <w:rFonts w:eastAsia="仿宋_GB2312"/>
          <w:bCs/>
          <w:sz w:val="28"/>
        </w:rPr>
        <w:t>a</w:t>
      </w:r>
      <w:r w:rsidRPr="00C2363B">
        <w:rPr>
          <w:rFonts w:eastAsia="仿宋_GB2312"/>
          <w:bCs/>
          <w:sz w:val="28"/>
        </w:rPr>
        <w:t xml:space="preserve"> </w:t>
      </w:r>
      <w:r>
        <w:rPr>
          <w:rFonts w:eastAsia="仿宋_GB2312"/>
          <w:bCs/>
          <w:sz w:val="28"/>
        </w:rPr>
        <w:t>listed Chinese company completed the acquisition</w:t>
      </w:r>
      <w:r w:rsidRPr="00C2363B">
        <w:rPr>
          <w:rFonts w:eastAsia="仿宋_GB2312"/>
          <w:bCs/>
          <w:sz w:val="28"/>
        </w:rPr>
        <w:t xml:space="preserve"> on December 22</w:t>
      </w:r>
      <w:r>
        <w:rPr>
          <w:rFonts w:eastAsia="仿宋_GB2312"/>
          <w:bCs/>
          <w:sz w:val="28"/>
        </w:rPr>
        <w:t>, 2017</w:t>
      </w:r>
      <w:r w:rsidRPr="00C2363B">
        <w:rPr>
          <w:rFonts w:eastAsia="仿宋_GB2312"/>
          <w:bCs/>
          <w:sz w:val="28"/>
        </w:rPr>
        <w:t xml:space="preserve">. </w:t>
      </w:r>
      <w:r>
        <w:rPr>
          <w:rFonts w:eastAsia="仿宋_GB2312"/>
          <w:bCs/>
          <w:sz w:val="28"/>
        </w:rPr>
        <w:t>BHR is</w:t>
      </w:r>
      <w:r w:rsidRPr="00C2363B">
        <w:rPr>
          <w:rFonts w:eastAsia="仿宋_GB2312"/>
          <w:bCs/>
          <w:sz w:val="28"/>
        </w:rPr>
        <w:t xml:space="preserve"> work</w:t>
      </w:r>
      <w:r>
        <w:rPr>
          <w:rFonts w:eastAsia="仿宋_GB2312"/>
          <w:bCs/>
          <w:sz w:val="28"/>
        </w:rPr>
        <w:t>ing</w:t>
      </w:r>
      <w:r w:rsidRPr="00C2363B">
        <w:rPr>
          <w:rFonts w:eastAsia="仿宋_GB2312"/>
          <w:bCs/>
          <w:sz w:val="28"/>
        </w:rPr>
        <w:t xml:space="preserve"> with the </w:t>
      </w:r>
      <w:r>
        <w:rPr>
          <w:rFonts w:eastAsia="仿宋_GB2312"/>
          <w:bCs/>
          <w:sz w:val="28"/>
        </w:rPr>
        <w:t>ultimate controlling shareholder</w:t>
      </w:r>
      <w:r w:rsidRPr="00C2363B">
        <w:rPr>
          <w:rFonts w:eastAsia="仿宋_GB2312"/>
          <w:bCs/>
          <w:sz w:val="28"/>
        </w:rPr>
        <w:t xml:space="preserve"> to set up a fund in </w:t>
      </w:r>
      <w:r>
        <w:rPr>
          <w:rFonts w:eastAsia="仿宋_GB2312"/>
          <w:bCs/>
          <w:sz w:val="28"/>
        </w:rPr>
        <w:t xml:space="preserve">China </w:t>
      </w:r>
      <w:r w:rsidRPr="00C2363B">
        <w:rPr>
          <w:rFonts w:eastAsia="仿宋_GB2312"/>
          <w:bCs/>
          <w:sz w:val="28"/>
        </w:rPr>
        <w:t xml:space="preserve">to replace the current </w:t>
      </w:r>
      <w:r>
        <w:rPr>
          <w:rFonts w:eastAsia="仿宋_GB2312"/>
          <w:bCs/>
          <w:sz w:val="28"/>
        </w:rPr>
        <w:t>investment structure. BHR’s equity investment will amount approximately RMB</w:t>
      </w:r>
      <w:r w:rsidRPr="00C2363B">
        <w:rPr>
          <w:rFonts w:eastAsia="仿宋_GB2312"/>
          <w:bCs/>
          <w:sz w:val="28"/>
        </w:rPr>
        <w:t>446 million</w:t>
      </w:r>
      <w:r>
        <w:rPr>
          <w:rFonts w:eastAsia="仿宋_GB2312"/>
          <w:bCs/>
          <w:sz w:val="28"/>
        </w:rPr>
        <w:t xml:space="preserve"> in preferred shares</w:t>
      </w:r>
      <w:r w:rsidRPr="00C2363B">
        <w:rPr>
          <w:rFonts w:eastAsia="仿宋_GB2312"/>
          <w:bCs/>
          <w:sz w:val="28"/>
        </w:rPr>
        <w:t xml:space="preserve">. </w:t>
      </w:r>
      <w:r w:rsidR="008A6C05">
        <w:rPr>
          <w:rFonts w:eastAsia="仿宋_GB2312"/>
          <w:bCs/>
          <w:sz w:val="28"/>
        </w:rPr>
        <w:t xml:space="preserve">The preferred share investor </w:t>
      </w:r>
      <w:r w:rsidRPr="00C2363B">
        <w:rPr>
          <w:rFonts w:eastAsia="仿宋_GB2312"/>
          <w:bCs/>
          <w:sz w:val="28"/>
        </w:rPr>
        <w:t>is in the process</w:t>
      </w:r>
      <w:r>
        <w:rPr>
          <w:rFonts w:eastAsia="仿宋_GB2312"/>
          <w:bCs/>
          <w:sz w:val="28"/>
        </w:rPr>
        <w:t xml:space="preserve"> of applying for </w:t>
      </w:r>
      <w:r w:rsidR="008A6C05">
        <w:rPr>
          <w:rFonts w:eastAsia="仿宋_GB2312"/>
          <w:bCs/>
          <w:sz w:val="28"/>
        </w:rPr>
        <w:t>its</w:t>
      </w:r>
      <w:r>
        <w:rPr>
          <w:rFonts w:eastAsia="仿宋_GB2312"/>
          <w:bCs/>
          <w:sz w:val="28"/>
        </w:rPr>
        <w:t xml:space="preserve"> funding approval.</w:t>
      </w:r>
    </w:p>
    <w:p w14:paraId="5BF5E5C5" w14:textId="77777777" w:rsidR="00E0653B" w:rsidRPr="001527E1" w:rsidRDefault="00E0653B" w:rsidP="00E0653B">
      <w:pPr>
        <w:spacing w:line="360" w:lineRule="auto"/>
        <w:jc w:val="both"/>
        <w:rPr>
          <w:rFonts w:eastAsia="仿宋_GB2312"/>
          <w:b/>
          <w:bCs/>
          <w:sz w:val="28"/>
          <w:szCs w:val="28"/>
          <w:lang w:val="en-US"/>
        </w:rPr>
      </w:pPr>
      <w:r>
        <w:rPr>
          <w:b/>
          <w:bCs/>
          <w:sz w:val="28"/>
          <w:szCs w:val="28"/>
          <w:lang w:val="en-US"/>
        </w:rPr>
        <w:t xml:space="preserve">Hungarian Wastewater Treatment Facility </w:t>
      </w:r>
    </w:p>
    <w:p w14:paraId="037CA098" w14:textId="4E671CA1" w:rsidR="00E0653B" w:rsidRDefault="00E0653B" w:rsidP="00E0653B">
      <w:pPr>
        <w:tabs>
          <w:tab w:val="left" w:pos="330"/>
        </w:tabs>
        <w:spacing w:before="220" w:after="220" w:line="360" w:lineRule="auto"/>
        <w:jc w:val="both"/>
        <w:rPr>
          <w:rFonts w:eastAsia="仿宋_GB2312"/>
          <w:bCs/>
          <w:sz w:val="28"/>
          <w:szCs w:val="28"/>
          <w:lang w:val="en-US"/>
        </w:rPr>
      </w:pPr>
      <w:r w:rsidRPr="001527E1">
        <w:rPr>
          <w:rFonts w:eastAsia="仿宋_GB2312"/>
          <w:bCs/>
          <w:sz w:val="28"/>
          <w:szCs w:val="28"/>
          <w:lang w:val="en-US"/>
        </w:rPr>
        <w:t xml:space="preserve">SPA has been signed with Veolia in respect of the sale of their 25%+1 shareholding in the Budapest wastewater company, however, one of the closing conditions being the approval of the sale by the Budapest </w:t>
      </w:r>
      <w:r w:rsidRPr="001527E1">
        <w:rPr>
          <w:rFonts w:eastAsia="仿宋_GB2312"/>
          <w:bCs/>
          <w:sz w:val="28"/>
          <w:szCs w:val="28"/>
          <w:lang w:val="en-US"/>
        </w:rPr>
        <w:lastRenderedPageBreak/>
        <w:t xml:space="preserve">Municipality remains pending as we continue to negotiate the terms of the transfer with the municipal government. The funds for the transaction comprise of equity funded by a third party (through one of </w:t>
      </w:r>
      <w:r>
        <w:rPr>
          <w:rFonts w:eastAsia="仿宋_GB2312"/>
          <w:bCs/>
          <w:sz w:val="28"/>
          <w:szCs w:val="28"/>
          <w:lang w:val="en-US"/>
        </w:rPr>
        <w:t>BHR’s</w:t>
      </w:r>
      <w:r w:rsidRPr="001527E1">
        <w:rPr>
          <w:rFonts w:eastAsia="仿宋_GB2312"/>
          <w:bCs/>
          <w:sz w:val="28"/>
          <w:szCs w:val="28"/>
          <w:lang w:val="en-US"/>
        </w:rPr>
        <w:t xml:space="preserve"> HK special purpose entity) and a target-level financing the terms of which are being reviewed by the Bank of China Budapest Branch.</w:t>
      </w:r>
      <w:r>
        <w:rPr>
          <w:rFonts w:eastAsia="仿宋_GB2312"/>
          <w:bCs/>
          <w:sz w:val="28"/>
          <w:szCs w:val="28"/>
          <w:lang w:val="en-US"/>
        </w:rPr>
        <w:t xml:space="preserve"> According to the agreement with the investors, the </w:t>
      </w:r>
      <w:r w:rsidR="00272DDC" w:rsidRPr="006446D0">
        <w:rPr>
          <w:rFonts w:eastAsia="仿宋_GB2312"/>
          <w:bCs/>
          <w:sz w:val="28"/>
          <w:szCs w:val="28"/>
          <w:lang w:val="en-US"/>
        </w:rPr>
        <w:t>2017</w:t>
      </w:r>
      <w:r w:rsidRPr="006446D0">
        <w:rPr>
          <w:rFonts w:eastAsia="仿宋_GB2312"/>
          <w:bCs/>
          <w:sz w:val="28"/>
          <w:szCs w:val="28"/>
          <w:lang w:val="en-US"/>
        </w:rPr>
        <w:t xml:space="preserve"> EUR 200,000</w:t>
      </w:r>
      <w:r>
        <w:rPr>
          <w:rFonts w:eastAsia="仿宋_GB2312"/>
          <w:bCs/>
          <w:sz w:val="28"/>
          <w:szCs w:val="28"/>
          <w:lang w:val="en-US"/>
        </w:rPr>
        <w:t xml:space="preserve"> </w:t>
      </w:r>
      <w:r w:rsidR="00272DDC">
        <w:rPr>
          <w:rFonts w:eastAsia="仿宋_GB2312"/>
          <w:bCs/>
          <w:sz w:val="28"/>
          <w:szCs w:val="28"/>
          <w:lang w:val="en-US"/>
        </w:rPr>
        <w:t>management</w:t>
      </w:r>
      <w:r>
        <w:rPr>
          <w:rFonts w:eastAsia="仿宋_GB2312"/>
          <w:bCs/>
          <w:sz w:val="28"/>
          <w:szCs w:val="28"/>
          <w:lang w:val="en-US"/>
        </w:rPr>
        <w:t xml:space="preserve"> fee has been received.</w:t>
      </w:r>
    </w:p>
    <w:p w14:paraId="5F299B84" w14:textId="77777777" w:rsidR="00E0653B" w:rsidRDefault="00E0653B" w:rsidP="00E0653B">
      <w:pPr>
        <w:tabs>
          <w:tab w:val="left" w:pos="330"/>
        </w:tabs>
        <w:spacing w:before="220" w:after="220" w:line="360" w:lineRule="auto"/>
        <w:jc w:val="both"/>
        <w:rPr>
          <w:rFonts w:eastAsia="仿宋_GB2312"/>
          <w:b/>
          <w:bCs/>
          <w:sz w:val="28"/>
          <w:szCs w:val="28"/>
          <w:lang w:val="en-US"/>
        </w:rPr>
      </w:pPr>
      <w:r w:rsidRPr="00BE2647">
        <w:rPr>
          <w:rFonts w:eastAsia="仿宋_GB2312"/>
          <w:b/>
          <w:bCs/>
          <w:sz w:val="28"/>
          <w:szCs w:val="28"/>
          <w:lang w:val="en-US"/>
        </w:rPr>
        <w:t>V. Post-Investment Management</w:t>
      </w:r>
    </w:p>
    <w:p w14:paraId="5A400EE9" w14:textId="77777777" w:rsidR="00E0653B" w:rsidRDefault="00E0653B" w:rsidP="00E0653B">
      <w:pPr>
        <w:tabs>
          <w:tab w:val="left" w:pos="330"/>
        </w:tabs>
        <w:spacing w:before="220" w:after="220" w:line="360" w:lineRule="auto"/>
        <w:jc w:val="both"/>
        <w:rPr>
          <w:rFonts w:eastAsia="仿宋_GB2312"/>
          <w:b/>
          <w:bCs/>
          <w:sz w:val="28"/>
          <w:szCs w:val="28"/>
          <w:lang w:val="en-US"/>
        </w:rPr>
      </w:pPr>
      <w:r>
        <w:rPr>
          <w:rFonts w:eastAsia="仿宋_GB2312" w:hint="eastAsia"/>
          <w:b/>
          <w:bCs/>
          <w:sz w:val="28"/>
          <w:szCs w:val="28"/>
          <w:lang w:val="en-US"/>
        </w:rPr>
        <w:t>SMC</w:t>
      </w:r>
    </w:p>
    <w:p w14:paraId="6688F96D" w14:textId="337EF569" w:rsidR="00E0653B" w:rsidRDefault="00E0653B" w:rsidP="00E0653B">
      <w:pPr>
        <w:tabs>
          <w:tab w:val="left" w:pos="330"/>
        </w:tabs>
        <w:spacing w:before="220" w:after="220" w:line="360" w:lineRule="auto"/>
        <w:jc w:val="both"/>
        <w:rPr>
          <w:rFonts w:eastAsia="仿宋_GB2312"/>
          <w:b/>
          <w:bCs/>
          <w:sz w:val="28"/>
          <w:szCs w:val="28"/>
          <w:lang w:val="en-US"/>
        </w:rPr>
      </w:pPr>
      <w:r w:rsidRPr="00691C94">
        <w:rPr>
          <w:rFonts w:eastAsia="仿宋_GB2312"/>
          <w:bCs/>
          <w:sz w:val="28"/>
          <w:szCs w:val="28"/>
          <w:lang w:val="en-US"/>
        </w:rPr>
        <w:t>In 2017, Sinopec Marketing Company</w:t>
      </w:r>
      <w:r>
        <w:rPr>
          <w:rFonts w:eastAsia="仿宋_GB2312"/>
          <w:bCs/>
          <w:sz w:val="28"/>
          <w:szCs w:val="28"/>
          <w:lang w:val="en-US"/>
        </w:rPr>
        <w:t xml:space="preserve"> (“</w:t>
      </w:r>
      <w:r w:rsidRPr="0020579C">
        <w:rPr>
          <w:rFonts w:eastAsia="仿宋_GB2312"/>
          <w:b/>
          <w:bCs/>
          <w:sz w:val="28"/>
          <w:szCs w:val="28"/>
          <w:lang w:val="en-US"/>
        </w:rPr>
        <w:t>SMC</w:t>
      </w:r>
      <w:r>
        <w:rPr>
          <w:rFonts w:eastAsia="仿宋_GB2312"/>
          <w:bCs/>
          <w:sz w:val="28"/>
          <w:szCs w:val="28"/>
          <w:lang w:val="en-US"/>
        </w:rPr>
        <w:t>”)</w:t>
      </w:r>
      <w:r w:rsidRPr="00691C94">
        <w:rPr>
          <w:rFonts w:eastAsia="仿宋_GB2312"/>
          <w:bCs/>
          <w:sz w:val="28"/>
          <w:szCs w:val="28"/>
          <w:lang w:val="en-US"/>
        </w:rPr>
        <w:t xml:space="preserve"> operated smoothly with stable performance</w:t>
      </w:r>
      <w:r>
        <w:rPr>
          <w:rFonts w:eastAsia="仿宋_GB2312"/>
          <w:bCs/>
          <w:sz w:val="28"/>
          <w:szCs w:val="28"/>
          <w:lang w:val="en-US"/>
        </w:rPr>
        <w:t xml:space="preserve"> with</w:t>
      </w:r>
      <w:r w:rsidRPr="00691C94">
        <w:rPr>
          <w:rFonts w:eastAsia="仿宋_GB2312"/>
          <w:bCs/>
          <w:sz w:val="28"/>
          <w:szCs w:val="28"/>
          <w:lang w:val="en-US"/>
        </w:rPr>
        <w:t xml:space="preserve"> </w:t>
      </w:r>
      <w:r>
        <w:rPr>
          <w:rFonts w:eastAsia="仿宋_GB2312"/>
          <w:bCs/>
          <w:sz w:val="28"/>
          <w:szCs w:val="28"/>
          <w:lang w:val="en-US"/>
        </w:rPr>
        <w:t xml:space="preserve">(i) </w:t>
      </w:r>
      <w:r w:rsidRPr="00691C94">
        <w:rPr>
          <w:rFonts w:eastAsia="仿宋_GB2312"/>
          <w:bCs/>
          <w:sz w:val="28"/>
          <w:szCs w:val="28"/>
          <w:lang w:val="en-US"/>
        </w:rPr>
        <w:t xml:space="preserve">total income in the first three quarters </w:t>
      </w:r>
      <w:r>
        <w:rPr>
          <w:rFonts w:eastAsia="仿宋_GB2312"/>
          <w:bCs/>
          <w:sz w:val="28"/>
          <w:szCs w:val="28"/>
          <w:lang w:val="en-US"/>
        </w:rPr>
        <w:t>of RMB</w:t>
      </w:r>
      <w:r w:rsidRPr="00691C94">
        <w:rPr>
          <w:rFonts w:eastAsia="仿宋_GB2312"/>
          <w:bCs/>
          <w:sz w:val="28"/>
          <w:szCs w:val="28"/>
          <w:lang w:val="en-US"/>
        </w:rPr>
        <w:t>990.2 billion, an increase of 18.8% over the same period of last year</w:t>
      </w:r>
      <w:r>
        <w:rPr>
          <w:rFonts w:eastAsia="仿宋_GB2312"/>
          <w:bCs/>
          <w:sz w:val="28"/>
          <w:szCs w:val="28"/>
          <w:lang w:val="en-US"/>
        </w:rPr>
        <w:t xml:space="preserve"> and (ii)</w:t>
      </w:r>
      <w:r w:rsidRPr="00691C94">
        <w:rPr>
          <w:rFonts w:eastAsia="仿宋_GB2312"/>
          <w:bCs/>
          <w:sz w:val="28"/>
          <w:szCs w:val="28"/>
          <w:lang w:val="en-US"/>
        </w:rPr>
        <w:t xml:space="preserve"> </w:t>
      </w:r>
      <w:r>
        <w:rPr>
          <w:rFonts w:eastAsia="仿宋_GB2312"/>
          <w:bCs/>
          <w:sz w:val="28"/>
          <w:szCs w:val="28"/>
          <w:lang w:val="en-US"/>
        </w:rPr>
        <w:t>accumulated net profit of RMB</w:t>
      </w:r>
      <w:r w:rsidRPr="00691C94">
        <w:rPr>
          <w:rFonts w:eastAsia="仿宋_GB2312"/>
          <w:bCs/>
          <w:sz w:val="28"/>
          <w:szCs w:val="28"/>
          <w:lang w:val="en-US"/>
        </w:rPr>
        <w:t xml:space="preserve">19.1 billion, an increase of 3.2% over the same period of last year. </w:t>
      </w:r>
      <w:r>
        <w:rPr>
          <w:rFonts w:eastAsia="仿宋_GB2312"/>
          <w:bCs/>
          <w:sz w:val="28"/>
          <w:szCs w:val="28"/>
          <w:lang w:val="en-US"/>
        </w:rPr>
        <w:t>Given approval difficulties in the equity</w:t>
      </w:r>
      <w:r w:rsidR="008C6A7E">
        <w:rPr>
          <w:rFonts w:eastAsia="仿宋_GB2312"/>
          <w:bCs/>
          <w:sz w:val="28"/>
          <w:szCs w:val="28"/>
          <w:lang w:val="en-US"/>
        </w:rPr>
        <w:t xml:space="preserve"> </w:t>
      </w:r>
      <w:r>
        <w:rPr>
          <w:rFonts w:eastAsia="仿宋_GB2312"/>
          <w:bCs/>
          <w:sz w:val="28"/>
          <w:szCs w:val="28"/>
          <w:lang w:val="en-US"/>
        </w:rPr>
        <w:t xml:space="preserve">capital market in 2017, Sinopec </w:t>
      </w:r>
      <w:r w:rsidRPr="00691C94">
        <w:rPr>
          <w:rFonts w:eastAsia="仿宋_GB2312"/>
          <w:bCs/>
          <w:sz w:val="28"/>
          <w:szCs w:val="28"/>
          <w:lang w:val="en-US"/>
        </w:rPr>
        <w:t>plans to re-compl</w:t>
      </w:r>
      <w:r>
        <w:rPr>
          <w:rFonts w:eastAsia="仿宋_GB2312"/>
          <w:bCs/>
          <w:sz w:val="28"/>
          <w:szCs w:val="28"/>
          <w:lang w:val="en-US"/>
        </w:rPr>
        <w:t>ete</w:t>
      </w:r>
      <w:r w:rsidRPr="00691C94">
        <w:rPr>
          <w:rFonts w:eastAsia="仿宋_GB2312"/>
          <w:bCs/>
          <w:sz w:val="28"/>
          <w:szCs w:val="28"/>
          <w:lang w:val="en-US"/>
        </w:rPr>
        <w:t xml:space="preserve"> </w:t>
      </w:r>
      <w:r>
        <w:rPr>
          <w:rFonts w:eastAsia="仿宋_GB2312"/>
          <w:bCs/>
          <w:sz w:val="28"/>
          <w:szCs w:val="28"/>
          <w:lang w:val="en-US"/>
        </w:rPr>
        <w:t xml:space="preserve">valuation </w:t>
      </w:r>
      <w:r w:rsidRPr="00691C94">
        <w:rPr>
          <w:rFonts w:eastAsia="仿宋_GB2312"/>
          <w:bCs/>
          <w:sz w:val="28"/>
          <w:szCs w:val="28"/>
          <w:lang w:val="en-US"/>
        </w:rPr>
        <w:t>a</w:t>
      </w:r>
      <w:r>
        <w:rPr>
          <w:rFonts w:eastAsia="仿宋_GB2312"/>
          <w:bCs/>
          <w:sz w:val="28"/>
          <w:szCs w:val="28"/>
          <w:lang w:val="en-US"/>
        </w:rPr>
        <w:t>nd start its listing process in 2018. This timeline, if achieved, will involve at least a one-year delay of the original IPO timeline</w:t>
      </w:r>
      <w:r w:rsidRPr="00691C94">
        <w:rPr>
          <w:rFonts w:eastAsia="仿宋_GB2312"/>
          <w:bCs/>
          <w:sz w:val="28"/>
          <w:szCs w:val="28"/>
          <w:lang w:val="en-US"/>
        </w:rPr>
        <w:t xml:space="preserve">, </w:t>
      </w:r>
      <w:r>
        <w:rPr>
          <w:rFonts w:eastAsia="仿宋_GB2312"/>
          <w:bCs/>
          <w:sz w:val="28"/>
          <w:szCs w:val="28"/>
          <w:lang w:val="en-US"/>
        </w:rPr>
        <w:t>and will give us a 6-month period to exit after the expiry of the 6-month lockup period</w:t>
      </w:r>
      <w:r w:rsidRPr="00691C94">
        <w:rPr>
          <w:rFonts w:eastAsia="仿宋_GB2312"/>
          <w:bCs/>
          <w:sz w:val="28"/>
          <w:szCs w:val="28"/>
          <w:lang w:val="en-US"/>
        </w:rPr>
        <w:t>.</w:t>
      </w:r>
    </w:p>
    <w:p w14:paraId="2FD5C34F" w14:textId="235F7FF8" w:rsidR="00E0653B" w:rsidRPr="001100D8" w:rsidRDefault="009E4FAD" w:rsidP="00E0653B">
      <w:pPr>
        <w:spacing w:line="360" w:lineRule="auto"/>
        <w:jc w:val="both"/>
        <w:rPr>
          <w:rFonts w:eastAsia="仿宋_GB2312"/>
          <w:bCs/>
          <w:sz w:val="28"/>
          <w:szCs w:val="28"/>
          <w:lang w:val="en-US"/>
        </w:rPr>
      </w:pPr>
      <w:r>
        <w:rPr>
          <w:rFonts w:eastAsia="仿宋_GB2312"/>
          <w:bCs/>
          <w:sz w:val="28"/>
          <w:szCs w:val="28"/>
          <w:lang w:val="en-US"/>
        </w:rPr>
        <w:t xml:space="preserve">The term of the Sinopec fund is </w:t>
      </w:r>
      <w:r w:rsidRPr="00691C94">
        <w:rPr>
          <w:rFonts w:eastAsia="仿宋_GB2312"/>
          <w:bCs/>
          <w:sz w:val="28"/>
          <w:szCs w:val="28"/>
          <w:lang w:val="en-US"/>
        </w:rPr>
        <w:t>five years</w:t>
      </w:r>
      <w:r>
        <w:rPr>
          <w:rFonts w:eastAsia="仿宋_GB2312"/>
          <w:bCs/>
          <w:sz w:val="28"/>
          <w:szCs w:val="28"/>
          <w:lang w:val="en-US"/>
        </w:rPr>
        <w:t xml:space="preserve"> expiring in February 2020</w:t>
      </w:r>
      <w:r w:rsidRPr="00691C94">
        <w:rPr>
          <w:rFonts w:eastAsia="仿宋_GB2312"/>
          <w:bCs/>
          <w:sz w:val="28"/>
          <w:szCs w:val="28"/>
          <w:lang w:val="en-US"/>
        </w:rPr>
        <w:t xml:space="preserve">, </w:t>
      </w:r>
      <w:r>
        <w:rPr>
          <w:rFonts w:eastAsia="仿宋_GB2312"/>
          <w:bCs/>
          <w:sz w:val="28"/>
          <w:szCs w:val="28"/>
          <w:lang w:val="en-US"/>
        </w:rPr>
        <w:t xml:space="preserve">in the event of any further delay of the IPO process, we </w:t>
      </w:r>
      <w:r w:rsidR="008C6A7E">
        <w:rPr>
          <w:rFonts w:eastAsia="仿宋_GB2312"/>
          <w:bCs/>
          <w:sz w:val="28"/>
          <w:szCs w:val="28"/>
          <w:lang w:val="en-US"/>
        </w:rPr>
        <w:t xml:space="preserve">risk delayed exit for the LPs. </w:t>
      </w:r>
      <w:r>
        <w:rPr>
          <w:rFonts w:eastAsia="仿宋_GB2312"/>
          <w:bCs/>
          <w:sz w:val="28"/>
          <w:szCs w:val="28"/>
          <w:lang w:val="en-US"/>
        </w:rPr>
        <w:t xml:space="preserve">In light of new asset management regulations, current LPs are </w:t>
      </w:r>
      <w:r>
        <w:rPr>
          <w:rFonts w:eastAsia="仿宋_GB2312"/>
          <w:bCs/>
          <w:sz w:val="28"/>
          <w:szCs w:val="28"/>
          <w:lang w:val="en-US"/>
        </w:rPr>
        <w:lastRenderedPageBreak/>
        <w:t>mostly not in favor of extending the maturity of the fund.</w:t>
      </w:r>
      <w:r>
        <w:rPr>
          <w:rFonts w:eastAsia="仿宋_GB2312" w:hint="eastAsia"/>
          <w:bCs/>
          <w:sz w:val="28"/>
          <w:szCs w:val="28"/>
          <w:lang w:val="en-US"/>
        </w:rPr>
        <w:t xml:space="preserve"> </w:t>
      </w:r>
      <w:r w:rsidR="00E0653B" w:rsidRPr="00BF4A72">
        <w:rPr>
          <w:rFonts w:eastAsia="仿宋_GB2312"/>
          <w:bCs/>
          <w:sz w:val="28"/>
          <w:szCs w:val="28"/>
          <w:lang w:val="en-US"/>
        </w:rPr>
        <w:t xml:space="preserve">At present, on the one hand, the Company </w:t>
      </w:r>
      <w:r>
        <w:rPr>
          <w:rFonts w:eastAsia="仿宋_GB2312"/>
          <w:bCs/>
          <w:sz w:val="28"/>
          <w:szCs w:val="28"/>
          <w:lang w:val="en-US"/>
        </w:rPr>
        <w:t xml:space="preserve">continues to </w:t>
      </w:r>
      <w:r w:rsidR="00E0653B" w:rsidRPr="00BF4A72">
        <w:rPr>
          <w:rFonts w:eastAsia="仿宋_GB2312"/>
          <w:bCs/>
          <w:sz w:val="28"/>
          <w:szCs w:val="28"/>
          <w:lang w:val="en-US"/>
        </w:rPr>
        <w:t xml:space="preserve">pressure Sinopec Group to push the listing process together with </w:t>
      </w:r>
      <w:r w:rsidR="00E0653B">
        <w:rPr>
          <w:rFonts w:eastAsia="仿宋_GB2312"/>
          <w:bCs/>
          <w:sz w:val="28"/>
          <w:szCs w:val="28"/>
          <w:lang w:val="en-US"/>
        </w:rPr>
        <w:t>other investors</w:t>
      </w:r>
      <w:r>
        <w:rPr>
          <w:rFonts w:eastAsia="仿宋_GB2312"/>
          <w:bCs/>
          <w:sz w:val="28"/>
          <w:szCs w:val="28"/>
          <w:lang w:val="en-US"/>
        </w:rPr>
        <w:t>,</w:t>
      </w:r>
      <w:r w:rsidR="00E0653B">
        <w:rPr>
          <w:rFonts w:eastAsia="仿宋_GB2312"/>
          <w:bCs/>
          <w:sz w:val="28"/>
          <w:szCs w:val="28"/>
          <w:lang w:val="en-US"/>
        </w:rPr>
        <w:t xml:space="preserve"> </w:t>
      </w:r>
      <w:r>
        <w:rPr>
          <w:rFonts w:eastAsia="仿宋_GB2312"/>
          <w:bCs/>
          <w:sz w:val="28"/>
          <w:szCs w:val="28"/>
          <w:lang w:val="en-US"/>
        </w:rPr>
        <w:t>o</w:t>
      </w:r>
      <w:r w:rsidR="00E0653B" w:rsidRPr="00BF4A72">
        <w:rPr>
          <w:rFonts w:eastAsia="仿宋_GB2312"/>
          <w:bCs/>
          <w:sz w:val="28"/>
          <w:szCs w:val="28"/>
          <w:lang w:val="en-US"/>
        </w:rPr>
        <w:t>n the other hand, the Company</w:t>
      </w:r>
      <w:r>
        <w:rPr>
          <w:rFonts w:eastAsia="仿宋_GB2312"/>
          <w:bCs/>
          <w:sz w:val="28"/>
          <w:szCs w:val="28"/>
          <w:lang w:val="en-US"/>
        </w:rPr>
        <w:t xml:space="preserve"> is</w:t>
      </w:r>
      <w:r w:rsidR="00E0653B" w:rsidRPr="00BF4A72">
        <w:rPr>
          <w:rFonts w:eastAsia="仿宋_GB2312"/>
          <w:bCs/>
          <w:sz w:val="28"/>
          <w:szCs w:val="28"/>
          <w:lang w:val="en-US"/>
        </w:rPr>
        <w:t xml:space="preserve"> actively coordinat</w:t>
      </w:r>
      <w:r>
        <w:rPr>
          <w:rFonts w:eastAsia="仿宋_GB2312"/>
          <w:bCs/>
          <w:sz w:val="28"/>
          <w:szCs w:val="28"/>
          <w:lang w:val="en-US"/>
        </w:rPr>
        <w:t>ing</w:t>
      </w:r>
      <w:r w:rsidR="00E0653B" w:rsidRPr="00BF4A72">
        <w:rPr>
          <w:rFonts w:eastAsia="仿宋_GB2312"/>
          <w:bCs/>
          <w:sz w:val="28"/>
          <w:szCs w:val="28"/>
          <w:lang w:val="en-US"/>
        </w:rPr>
        <w:t xml:space="preserve"> </w:t>
      </w:r>
      <w:r w:rsidR="00E0653B">
        <w:rPr>
          <w:rFonts w:eastAsia="仿宋_GB2312"/>
          <w:bCs/>
          <w:sz w:val="28"/>
          <w:szCs w:val="28"/>
          <w:lang w:val="en-US"/>
        </w:rPr>
        <w:t xml:space="preserve">with </w:t>
      </w:r>
      <w:r w:rsidR="00E0653B" w:rsidRPr="00BF4A72">
        <w:rPr>
          <w:rFonts w:eastAsia="仿宋_GB2312"/>
          <w:bCs/>
          <w:sz w:val="28"/>
          <w:szCs w:val="28"/>
          <w:lang w:val="en-US"/>
        </w:rPr>
        <w:t>Sinopec Group to jointly look for potential alternative investors.</w:t>
      </w:r>
    </w:p>
    <w:p w14:paraId="36B27914" w14:textId="77777777" w:rsidR="00E0653B" w:rsidRPr="001B358C" w:rsidRDefault="00E0653B" w:rsidP="00E0653B">
      <w:pPr>
        <w:tabs>
          <w:tab w:val="left" w:pos="330"/>
        </w:tabs>
        <w:spacing w:before="220" w:after="220" w:line="360" w:lineRule="auto"/>
        <w:jc w:val="both"/>
        <w:rPr>
          <w:rFonts w:eastAsia="仿宋_GB2312"/>
          <w:b/>
          <w:bCs/>
          <w:sz w:val="28"/>
          <w:szCs w:val="28"/>
          <w:lang w:val="en-US"/>
        </w:rPr>
      </w:pPr>
      <w:r>
        <w:rPr>
          <w:rFonts w:eastAsia="仿宋_GB2312"/>
          <w:b/>
          <w:bCs/>
          <w:sz w:val="28"/>
          <w:szCs w:val="28"/>
          <w:lang w:val="en-US"/>
        </w:rPr>
        <w:t>Henniges</w:t>
      </w:r>
    </w:p>
    <w:p w14:paraId="77DBC3C3" w14:textId="5FBA0292" w:rsidR="00E0653B" w:rsidRDefault="00E0653B" w:rsidP="00E0653B">
      <w:pPr>
        <w:tabs>
          <w:tab w:val="left" w:pos="330"/>
        </w:tabs>
        <w:spacing w:before="220" w:after="220" w:line="360" w:lineRule="auto"/>
        <w:jc w:val="both"/>
        <w:rPr>
          <w:rFonts w:eastAsia="仿宋_GB2312"/>
          <w:b/>
          <w:bCs/>
          <w:sz w:val="28"/>
          <w:szCs w:val="28"/>
          <w:lang w:val="en-US"/>
        </w:rPr>
      </w:pPr>
      <w:r w:rsidRPr="00843287">
        <w:rPr>
          <w:rFonts w:eastAsia="仿宋_GB2312"/>
          <w:bCs/>
          <w:sz w:val="28"/>
          <w:szCs w:val="28"/>
          <w:lang w:val="en-US"/>
        </w:rPr>
        <w:t>For the first three quarters of 2017, Henniges Autom</w:t>
      </w:r>
      <w:r w:rsidR="008C6A7E">
        <w:rPr>
          <w:rFonts w:eastAsia="仿宋_GB2312"/>
          <w:bCs/>
          <w:sz w:val="28"/>
          <w:szCs w:val="28"/>
          <w:lang w:val="en-US"/>
        </w:rPr>
        <w:t xml:space="preserve">otive realized sales revenue of </w:t>
      </w:r>
      <w:r w:rsidRPr="00843287">
        <w:rPr>
          <w:rFonts w:eastAsia="仿宋_GB2312"/>
          <w:bCs/>
          <w:sz w:val="28"/>
          <w:szCs w:val="28"/>
          <w:lang w:val="en-US"/>
        </w:rPr>
        <w:t>USD681 million, representing 1.3% growth from last year. Asia market contribute</w:t>
      </w:r>
      <w:r>
        <w:rPr>
          <w:rFonts w:eastAsia="仿宋_GB2312"/>
          <w:bCs/>
          <w:sz w:val="28"/>
          <w:szCs w:val="28"/>
          <w:lang w:val="en-US"/>
        </w:rPr>
        <w:t>d</w:t>
      </w:r>
      <w:r w:rsidRPr="00843287">
        <w:rPr>
          <w:rFonts w:eastAsia="仿宋_GB2312"/>
          <w:bCs/>
          <w:sz w:val="28"/>
          <w:szCs w:val="28"/>
          <w:lang w:val="en-US"/>
        </w:rPr>
        <w:t xml:space="preserve"> the main growth, an increase of 7.5%, thanks to strong orders from Shanghai GM. </w:t>
      </w:r>
      <w:r w:rsidR="008C6A7E" w:rsidRPr="00843287">
        <w:rPr>
          <w:rFonts w:eastAsia="仿宋_GB2312"/>
          <w:bCs/>
          <w:sz w:val="28"/>
          <w:szCs w:val="28"/>
          <w:lang w:val="en-US"/>
        </w:rPr>
        <w:t xml:space="preserve">European market, however, remains flat compared with last year. </w:t>
      </w:r>
      <w:r w:rsidRPr="00843287">
        <w:rPr>
          <w:rFonts w:eastAsia="仿宋_GB2312"/>
          <w:bCs/>
          <w:sz w:val="28"/>
          <w:szCs w:val="28"/>
          <w:lang w:val="en-US"/>
        </w:rPr>
        <w:t xml:space="preserve">North American market was dragged behind because of slower than expected production ramp up of Tesla Model 3 and GM NA. EBTIDA of Henniges Automotive for the same period reached USD89.7 million, </w:t>
      </w:r>
      <w:r>
        <w:rPr>
          <w:rFonts w:eastAsia="仿宋_GB2312"/>
          <w:bCs/>
          <w:sz w:val="28"/>
          <w:szCs w:val="28"/>
          <w:lang w:val="en-US"/>
        </w:rPr>
        <w:t>representing a</w:t>
      </w:r>
      <w:r w:rsidRPr="00843287">
        <w:rPr>
          <w:rFonts w:eastAsia="仿宋_GB2312"/>
          <w:bCs/>
          <w:sz w:val="28"/>
          <w:szCs w:val="28"/>
          <w:lang w:val="en-US"/>
        </w:rPr>
        <w:t xml:space="preserve"> 5.96% growth YoY. The EBITDA margin increased to 13.2% from 12.6% o</w:t>
      </w:r>
      <w:r>
        <w:rPr>
          <w:rFonts w:eastAsia="仿宋_GB2312"/>
          <w:bCs/>
          <w:sz w:val="28"/>
          <w:szCs w:val="28"/>
          <w:lang w:val="en-US"/>
        </w:rPr>
        <w:t>f last year. Net profit was USD</w:t>
      </w:r>
      <w:r w:rsidRPr="00843287">
        <w:rPr>
          <w:rFonts w:eastAsia="仿宋_GB2312"/>
          <w:bCs/>
          <w:sz w:val="28"/>
          <w:szCs w:val="28"/>
          <w:lang w:val="en-US"/>
        </w:rPr>
        <w:t>22.2 million, back to normalized level.</w:t>
      </w:r>
      <w:r>
        <w:rPr>
          <w:rFonts w:eastAsia="仿宋_GB2312"/>
          <w:bCs/>
          <w:sz w:val="28"/>
          <w:szCs w:val="28"/>
          <w:lang w:val="en-US"/>
        </w:rPr>
        <w:t xml:space="preserve"> </w:t>
      </w:r>
      <w:r w:rsidRPr="0002586B">
        <w:rPr>
          <w:rFonts w:eastAsia="仿宋_GB2312"/>
          <w:bCs/>
          <w:sz w:val="28"/>
          <w:szCs w:val="28"/>
          <w:lang w:val="en-US"/>
        </w:rPr>
        <w:t xml:space="preserve">Customers in North America and Europe are relatively stable. In the third quarter, </w:t>
      </w:r>
      <w:r w:rsidR="009E4FAD">
        <w:rPr>
          <w:rFonts w:eastAsia="仿宋_GB2312"/>
          <w:bCs/>
          <w:sz w:val="28"/>
          <w:szCs w:val="28"/>
          <w:lang w:val="en-US"/>
        </w:rPr>
        <w:t xml:space="preserve">the company successfully developed </w:t>
      </w:r>
      <w:r w:rsidRPr="0002586B">
        <w:rPr>
          <w:rFonts w:eastAsia="仿宋_GB2312"/>
          <w:bCs/>
          <w:sz w:val="28"/>
          <w:szCs w:val="28"/>
          <w:lang w:val="en-US"/>
        </w:rPr>
        <w:t xml:space="preserve">Geely Automobile and Volvo </w:t>
      </w:r>
      <w:r w:rsidR="009E4FAD">
        <w:rPr>
          <w:rFonts w:eastAsia="仿宋_GB2312"/>
          <w:bCs/>
          <w:sz w:val="28"/>
          <w:szCs w:val="28"/>
          <w:lang w:val="en-US"/>
        </w:rPr>
        <w:t>as</w:t>
      </w:r>
      <w:r w:rsidRPr="0002586B">
        <w:rPr>
          <w:rFonts w:eastAsia="仿宋_GB2312"/>
          <w:bCs/>
          <w:sz w:val="28"/>
          <w:szCs w:val="28"/>
          <w:lang w:val="en-US"/>
        </w:rPr>
        <w:t xml:space="preserve"> new customers in China, laying a better foundation for the company's future growth in China.</w:t>
      </w:r>
    </w:p>
    <w:p w14:paraId="44F20554" w14:textId="5D02B81A" w:rsidR="00E0653B" w:rsidRDefault="00E0653B" w:rsidP="00E0653B">
      <w:pPr>
        <w:tabs>
          <w:tab w:val="left" w:pos="330"/>
        </w:tabs>
        <w:spacing w:before="220" w:after="220" w:line="360" w:lineRule="auto"/>
        <w:jc w:val="both"/>
        <w:rPr>
          <w:rFonts w:eastAsia="仿宋_GB2312"/>
          <w:b/>
          <w:bCs/>
          <w:sz w:val="28"/>
          <w:szCs w:val="28"/>
          <w:lang w:val="en-US"/>
        </w:rPr>
      </w:pPr>
      <w:r>
        <w:rPr>
          <w:rFonts w:eastAsia="仿宋_GB2312"/>
          <w:bCs/>
          <w:sz w:val="28"/>
          <w:szCs w:val="28"/>
          <w:lang w:val="en-US"/>
        </w:rPr>
        <w:t>T</w:t>
      </w:r>
      <w:r w:rsidRPr="00843287">
        <w:rPr>
          <w:rFonts w:eastAsia="仿宋_GB2312"/>
          <w:bCs/>
          <w:sz w:val="28"/>
          <w:szCs w:val="28"/>
          <w:lang w:val="en-US"/>
        </w:rPr>
        <w:t xml:space="preserve">he exit plan of this project fund </w:t>
      </w:r>
      <w:r>
        <w:rPr>
          <w:rFonts w:eastAsia="仿宋_GB2312"/>
          <w:bCs/>
          <w:sz w:val="28"/>
          <w:szCs w:val="28"/>
          <w:lang w:val="en-US"/>
        </w:rPr>
        <w:t>was</w:t>
      </w:r>
      <w:r w:rsidRPr="00843287">
        <w:rPr>
          <w:rFonts w:eastAsia="仿宋_GB2312"/>
          <w:bCs/>
          <w:sz w:val="28"/>
          <w:szCs w:val="28"/>
          <w:lang w:val="en-US"/>
        </w:rPr>
        <w:t xml:space="preserve"> significant</w:t>
      </w:r>
      <w:r>
        <w:rPr>
          <w:rFonts w:eastAsia="仿宋_GB2312"/>
          <w:bCs/>
          <w:sz w:val="28"/>
          <w:szCs w:val="28"/>
          <w:lang w:val="en-US"/>
        </w:rPr>
        <w:t xml:space="preserve">ly delayed due to </w:t>
      </w:r>
      <w:r w:rsidRPr="00843287">
        <w:rPr>
          <w:rFonts w:eastAsia="仿宋_GB2312"/>
          <w:bCs/>
          <w:sz w:val="28"/>
          <w:szCs w:val="28"/>
          <w:lang w:val="en-US"/>
        </w:rPr>
        <w:t xml:space="preserve">leadership transition </w:t>
      </w:r>
      <w:r>
        <w:rPr>
          <w:rFonts w:eastAsia="仿宋_GB2312"/>
          <w:bCs/>
          <w:sz w:val="28"/>
          <w:szCs w:val="28"/>
          <w:lang w:val="en-US"/>
        </w:rPr>
        <w:t>within</w:t>
      </w:r>
      <w:r w:rsidRPr="00843287">
        <w:rPr>
          <w:rFonts w:eastAsia="仿宋_GB2312"/>
          <w:bCs/>
          <w:sz w:val="28"/>
          <w:szCs w:val="28"/>
          <w:lang w:val="en-US"/>
        </w:rPr>
        <w:t xml:space="preserve"> AVIC Group, which is still undergoing and </w:t>
      </w:r>
      <w:r w:rsidRPr="00843287">
        <w:rPr>
          <w:rFonts w:eastAsia="仿宋_GB2312"/>
          <w:bCs/>
          <w:sz w:val="28"/>
          <w:szCs w:val="28"/>
          <w:lang w:val="en-US"/>
        </w:rPr>
        <w:lastRenderedPageBreak/>
        <w:t>offers n</w:t>
      </w:r>
      <w:r>
        <w:rPr>
          <w:rFonts w:eastAsia="仿宋_GB2312"/>
          <w:bCs/>
          <w:sz w:val="28"/>
          <w:szCs w:val="28"/>
          <w:lang w:val="en-US"/>
        </w:rPr>
        <w:t xml:space="preserve">o clear visibility yet. The </w:t>
      </w:r>
      <w:r w:rsidR="009E4FAD">
        <w:rPr>
          <w:rFonts w:eastAsia="仿宋_GB2312"/>
          <w:bCs/>
          <w:sz w:val="28"/>
          <w:szCs w:val="28"/>
          <w:lang w:val="en-US"/>
        </w:rPr>
        <w:t>t</w:t>
      </w:r>
      <w:r>
        <w:rPr>
          <w:rFonts w:eastAsia="仿宋_GB2312"/>
          <w:bCs/>
          <w:sz w:val="28"/>
          <w:szCs w:val="28"/>
          <w:lang w:val="en-US"/>
        </w:rPr>
        <w:t>eam</w:t>
      </w:r>
      <w:r w:rsidRPr="00843287">
        <w:rPr>
          <w:rFonts w:eastAsia="仿宋_GB2312"/>
          <w:bCs/>
          <w:sz w:val="28"/>
          <w:szCs w:val="28"/>
          <w:lang w:val="en-US"/>
        </w:rPr>
        <w:t xml:space="preserve"> has been constantly communicating this important topic with AVIC Auto but so far l</w:t>
      </w:r>
      <w:r>
        <w:rPr>
          <w:rFonts w:eastAsia="仿宋_GB2312"/>
          <w:bCs/>
          <w:sz w:val="28"/>
          <w:szCs w:val="28"/>
          <w:lang w:val="en-US"/>
        </w:rPr>
        <w:t>ittle progress has been made. The company is</w:t>
      </w:r>
      <w:r w:rsidRPr="00843287">
        <w:rPr>
          <w:rFonts w:eastAsia="仿宋_GB2312"/>
          <w:bCs/>
          <w:sz w:val="28"/>
          <w:szCs w:val="28"/>
          <w:lang w:val="en-US"/>
        </w:rPr>
        <w:t xml:space="preserve"> under </w:t>
      </w:r>
      <w:r>
        <w:rPr>
          <w:rFonts w:eastAsia="仿宋_GB2312"/>
          <w:bCs/>
          <w:sz w:val="28"/>
          <w:szCs w:val="28"/>
          <w:lang w:val="en-US"/>
        </w:rPr>
        <w:t>considerable</w:t>
      </w:r>
      <w:r w:rsidRPr="00843287">
        <w:rPr>
          <w:rFonts w:eastAsia="仿宋_GB2312"/>
          <w:bCs/>
          <w:sz w:val="28"/>
          <w:szCs w:val="28"/>
          <w:lang w:val="en-US"/>
        </w:rPr>
        <w:t xml:space="preserve"> pressure from our LPs, and also face increasing uncertainty from government regulations on China’s asset management industry. </w:t>
      </w:r>
      <w:r>
        <w:rPr>
          <w:rFonts w:eastAsia="仿宋_GB2312"/>
          <w:bCs/>
          <w:sz w:val="28"/>
          <w:szCs w:val="28"/>
          <w:lang w:val="en-US"/>
        </w:rPr>
        <w:t>There is also the</w:t>
      </w:r>
      <w:r w:rsidRPr="00843287">
        <w:rPr>
          <w:rFonts w:eastAsia="仿宋_GB2312"/>
          <w:bCs/>
          <w:sz w:val="28"/>
          <w:szCs w:val="28"/>
          <w:lang w:val="en-US"/>
        </w:rPr>
        <w:t xml:space="preserve"> burden of mandatory interest payment</w:t>
      </w:r>
      <w:r>
        <w:rPr>
          <w:rFonts w:eastAsia="仿宋_GB2312"/>
          <w:bCs/>
          <w:sz w:val="28"/>
          <w:szCs w:val="28"/>
          <w:lang w:val="en-US"/>
        </w:rPr>
        <w:t>s to one of the LPs which significantly impacts the Company’s cash flow</w:t>
      </w:r>
      <w:r w:rsidRPr="00843287">
        <w:rPr>
          <w:rFonts w:eastAsia="仿宋_GB2312"/>
          <w:bCs/>
          <w:sz w:val="28"/>
          <w:szCs w:val="28"/>
          <w:lang w:val="en-US"/>
        </w:rPr>
        <w:t>.</w:t>
      </w:r>
    </w:p>
    <w:p w14:paraId="13C33A2A" w14:textId="77777777" w:rsidR="00E0653B" w:rsidRDefault="00E0653B" w:rsidP="00E0653B">
      <w:pPr>
        <w:tabs>
          <w:tab w:val="left" w:pos="330"/>
        </w:tabs>
        <w:spacing w:before="220" w:after="220" w:line="360" w:lineRule="auto"/>
        <w:jc w:val="both"/>
        <w:rPr>
          <w:rFonts w:eastAsia="仿宋_GB2312"/>
          <w:b/>
          <w:bCs/>
          <w:sz w:val="28"/>
          <w:szCs w:val="28"/>
          <w:lang w:val="en-US"/>
        </w:rPr>
      </w:pPr>
      <w:r>
        <w:rPr>
          <w:rFonts w:eastAsia="仿宋_GB2312" w:hint="eastAsia"/>
          <w:b/>
          <w:bCs/>
          <w:sz w:val="28"/>
          <w:szCs w:val="28"/>
          <w:lang w:val="en-US"/>
        </w:rPr>
        <w:t>CATL</w:t>
      </w:r>
    </w:p>
    <w:p w14:paraId="439B1E25" w14:textId="77777777" w:rsidR="00E0653B" w:rsidRPr="001100D8" w:rsidRDefault="00E0653B" w:rsidP="00E0653B">
      <w:pPr>
        <w:spacing w:line="360" w:lineRule="auto"/>
        <w:jc w:val="both"/>
        <w:rPr>
          <w:rFonts w:eastAsia="仿宋_GB2312"/>
          <w:bCs/>
          <w:sz w:val="28"/>
          <w:szCs w:val="28"/>
          <w:lang w:val="en-US"/>
        </w:rPr>
      </w:pPr>
      <w:r>
        <w:rPr>
          <w:rFonts w:eastAsia="仿宋_GB2312"/>
          <w:bCs/>
          <w:sz w:val="28"/>
          <w:szCs w:val="28"/>
          <w:lang w:val="en-US"/>
        </w:rPr>
        <w:t xml:space="preserve">The </w:t>
      </w:r>
      <w:r w:rsidRPr="00691C94">
        <w:rPr>
          <w:rFonts w:eastAsia="仿宋_GB2312"/>
          <w:bCs/>
          <w:sz w:val="28"/>
          <w:szCs w:val="28"/>
          <w:lang w:val="en-US"/>
        </w:rPr>
        <w:t>IPO application of CATL was formally accepted by China Securities Regulatory Commission on November 8, 2017 and disclosed on the website of the</w:t>
      </w:r>
      <w:r>
        <w:rPr>
          <w:rFonts w:eastAsia="仿宋_GB2312"/>
          <w:bCs/>
          <w:sz w:val="28"/>
          <w:szCs w:val="28"/>
          <w:lang w:val="en-US"/>
        </w:rPr>
        <w:t xml:space="preserve"> CSRC. The company has entered the "Silent P</w:t>
      </w:r>
      <w:r w:rsidRPr="00691C94">
        <w:rPr>
          <w:rFonts w:eastAsia="仿宋_GB2312"/>
          <w:bCs/>
          <w:sz w:val="28"/>
          <w:szCs w:val="28"/>
          <w:lang w:val="en-US"/>
        </w:rPr>
        <w:t>eriod" of the IPO</w:t>
      </w:r>
      <w:r>
        <w:rPr>
          <w:rFonts w:eastAsia="仿宋_GB2312"/>
          <w:bCs/>
          <w:sz w:val="28"/>
          <w:szCs w:val="28"/>
          <w:lang w:val="en-US"/>
        </w:rPr>
        <w:t xml:space="preserve"> stipulated by the CSRC and can</w:t>
      </w:r>
      <w:r w:rsidRPr="00691C94">
        <w:rPr>
          <w:rFonts w:eastAsia="仿宋_GB2312"/>
          <w:bCs/>
          <w:sz w:val="28"/>
          <w:szCs w:val="28"/>
          <w:lang w:val="en-US"/>
        </w:rPr>
        <w:t xml:space="preserve">not improperly disclose </w:t>
      </w:r>
      <w:r>
        <w:rPr>
          <w:rFonts w:eastAsia="仿宋_GB2312"/>
          <w:bCs/>
          <w:sz w:val="28"/>
          <w:szCs w:val="28"/>
          <w:lang w:val="en-US"/>
        </w:rPr>
        <w:t>or</w:t>
      </w:r>
      <w:r w:rsidRPr="00691C94">
        <w:rPr>
          <w:rFonts w:eastAsia="仿宋_GB2312"/>
          <w:bCs/>
          <w:sz w:val="28"/>
          <w:szCs w:val="28"/>
          <w:lang w:val="en-US"/>
        </w:rPr>
        <w:t xml:space="preserve"> </w:t>
      </w:r>
      <w:r>
        <w:rPr>
          <w:rFonts w:eastAsia="仿宋_GB2312"/>
          <w:bCs/>
          <w:sz w:val="28"/>
          <w:szCs w:val="28"/>
          <w:lang w:val="en-US"/>
        </w:rPr>
        <w:t>make public any information during such period.</w:t>
      </w:r>
    </w:p>
    <w:p w14:paraId="30E056D2" w14:textId="77777777" w:rsidR="00E0653B" w:rsidRPr="001B358C" w:rsidRDefault="00E0653B" w:rsidP="00E0653B">
      <w:pPr>
        <w:tabs>
          <w:tab w:val="left" w:pos="330"/>
        </w:tabs>
        <w:spacing w:before="220" w:after="220" w:line="360" w:lineRule="auto"/>
        <w:jc w:val="both"/>
        <w:rPr>
          <w:rFonts w:eastAsia="仿宋_GB2312"/>
          <w:b/>
          <w:bCs/>
          <w:sz w:val="28"/>
          <w:szCs w:val="28"/>
          <w:lang w:val="en-US"/>
        </w:rPr>
      </w:pPr>
      <w:r>
        <w:rPr>
          <w:rFonts w:eastAsia="仿宋_GB2312"/>
          <w:b/>
          <w:bCs/>
          <w:sz w:val="28"/>
          <w:szCs w:val="28"/>
          <w:lang w:val="en-US"/>
        </w:rPr>
        <w:t>Tuniu</w:t>
      </w:r>
    </w:p>
    <w:p w14:paraId="296F86EA" w14:textId="77777777" w:rsidR="00E0653B" w:rsidRPr="00843287" w:rsidRDefault="00E0653B" w:rsidP="00E0653B">
      <w:pPr>
        <w:spacing w:line="360" w:lineRule="auto"/>
        <w:jc w:val="both"/>
        <w:rPr>
          <w:rFonts w:eastAsia="仿宋_GB2312"/>
          <w:bCs/>
          <w:sz w:val="28"/>
          <w:szCs w:val="28"/>
          <w:lang w:val="en-US"/>
        </w:rPr>
      </w:pPr>
      <w:r w:rsidRPr="00843287">
        <w:rPr>
          <w:rFonts w:eastAsia="仿宋_GB2312"/>
          <w:bCs/>
          <w:sz w:val="28"/>
          <w:szCs w:val="28"/>
          <w:lang w:val="en-US"/>
        </w:rPr>
        <w:t xml:space="preserve">Tuniu has seen solid results for the first three quarters of 2017. </w:t>
      </w:r>
      <w:r w:rsidRPr="00843287">
        <w:rPr>
          <w:rFonts w:eastAsia="仿宋_GB2312" w:hint="eastAsia"/>
          <w:bCs/>
          <w:sz w:val="28"/>
          <w:szCs w:val="28"/>
          <w:lang w:val="en-US"/>
        </w:rPr>
        <w:t xml:space="preserve">In Q3 2017, </w:t>
      </w:r>
      <w:r w:rsidRPr="00843287">
        <w:rPr>
          <w:rFonts w:eastAsia="仿宋_GB2312"/>
          <w:bCs/>
          <w:sz w:val="28"/>
          <w:szCs w:val="28"/>
          <w:lang w:val="en-US"/>
        </w:rPr>
        <w:t>net revenues was RMB806.1 million, an increase of 53.5% YoY. Gross profit was RMB440.9 million, an increase of 73.5% YoY. Non-GAAP net income in the third quarter of 2017 was RMB39.7 million, the first time to reach positive number in</w:t>
      </w:r>
      <w:r>
        <w:rPr>
          <w:rFonts w:eastAsia="仿宋_GB2312"/>
          <w:bCs/>
          <w:sz w:val="28"/>
          <w:szCs w:val="28"/>
          <w:lang w:val="en-US"/>
        </w:rPr>
        <w:t xml:space="preserve"> </w:t>
      </w:r>
      <w:r>
        <w:rPr>
          <w:rFonts w:eastAsia="仿宋_GB2312" w:hint="eastAsia"/>
          <w:bCs/>
          <w:sz w:val="28"/>
          <w:szCs w:val="28"/>
          <w:lang w:val="en-US"/>
        </w:rPr>
        <w:t>the</w:t>
      </w:r>
      <w:r>
        <w:rPr>
          <w:rFonts w:eastAsia="仿宋_GB2312"/>
          <w:bCs/>
          <w:sz w:val="28"/>
          <w:szCs w:val="28"/>
          <w:lang w:val="en-US"/>
        </w:rPr>
        <w:t xml:space="preserve"> company’s</w:t>
      </w:r>
      <w:r w:rsidRPr="00843287">
        <w:rPr>
          <w:rFonts w:eastAsia="仿宋_GB2312"/>
          <w:bCs/>
          <w:sz w:val="28"/>
          <w:szCs w:val="28"/>
          <w:lang w:val="en-US"/>
        </w:rPr>
        <w:t xml:space="preserve"> history. Tuniu continues to make progress with its core strategies of expanding offline sales presence, </w:t>
      </w:r>
      <w:r w:rsidRPr="00843287">
        <w:rPr>
          <w:rFonts w:eastAsia="仿宋_GB2312"/>
          <w:bCs/>
          <w:sz w:val="28"/>
          <w:szCs w:val="28"/>
          <w:lang w:val="en-US"/>
        </w:rPr>
        <w:lastRenderedPageBreak/>
        <w:t>implementing its own local tour operators and improving technology infrastructure.</w:t>
      </w:r>
    </w:p>
    <w:p w14:paraId="36978391" w14:textId="77777777" w:rsidR="00E0653B" w:rsidRPr="00FA1F64" w:rsidRDefault="00E0653B" w:rsidP="00E0653B">
      <w:pPr>
        <w:tabs>
          <w:tab w:val="left" w:pos="330"/>
        </w:tabs>
        <w:spacing w:before="220" w:after="220" w:line="360" w:lineRule="auto"/>
        <w:jc w:val="both"/>
        <w:rPr>
          <w:rFonts w:eastAsia="仿宋_GB2312"/>
          <w:b/>
          <w:bCs/>
          <w:sz w:val="28"/>
          <w:szCs w:val="28"/>
          <w:lang w:val="en-US"/>
        </w:rPr>
      </w:pPr>
      <w:r>
        <w:rPr>
          <w:rFonts w:eastAsia="仿宋_GB2312" w:hint="eastAsia"/>
          <w:b/>
          <w:bCs/>
          <w:sz w:val="28"/>
          <w:szCs w:val="28"/>
          <w:lang w:val="en-US"/>
        </w:rPr>
        <w:t>Wanda</w:t>
      </w:r>
    </w:p>
    <w:p w14:paraId="6D9F333B" w14:textId="77777777" w:rsidR="00E0653B" w:rsidRPr="00843287" w:rsidRDefault="00E0653B" w:rsidP="00E0653B">
      <w:pPr>
        <w:spacing w:line="360" w:lineRule="auto"/>
        <w:jc w:val="both"/>
        <w:rPr>
          <w:rFonts w:eastAsia="仿宋_GB2312"/>
          <w:bCs/>
          <w:sz w:val="28"/>
          <w:szCs w:val="28"/>
          <w:lang w:val="en-US"/>
        </w:rPr>
      </w:pPr>
      <w:r w:rsidRPr="00E75380">
        <w:rPr>
          <w:rFonts w:eastAsia="仿宋_GB2312"/>
          <w:bCs/>
          <w:sz w:val="28"/>
          <w:szCs w:val="28"/>
          <w:lang w:val="en-US"/>
        </w:rPr>
        <w:t>Wanda Commercial Real Estate</w:t>
      </w:r>
      <w:r w:rsidRPr="00843287">
        <w:rPr>
          <w:rFonts w:eastAsia="仿宋_GB2312"/>
          <w:bCs/>
          <w:sz w:val="28"/>
          <w:szCs w:val="28"/>
          <w:lang w:val="en-US"/>
        </w:rPr>
        <w:t xml:space="preserve"> is undergoing its China A</w:t>
      </w:r>
      <w:r>
        <w:rPr>
          <w:rFonts w:eastAsia="仿宋_GB2312"/>
          <w:bCs/>
          <w:sz w:val="28"/>
          <w:szCs w:val="28"/>
          <w:lang w:val="en-US"/>
        </w:rPr>
        <w:t>-</w:t>
      </w:r>
      <w:r w:rsidRPr="00843287">
        <w:rPr>
          <w:rFonts w:eastAsia="仿宋_GB2312"/>
          <w:bCs/>
          <w:sz w:val="28"/>
          <w:szCs w:val="28"/>
          <w:lang w:val="en-US"/>
        </w:rPr>
        <w:t>share listing process, although the progress is slow due to various regulatory restrictions on real estate sec</w:t>
      </w:r>
      <w:r>
        <w:rPr>
          <w:rFonts w:eastAsia="仿宋_GB2312"/>
          <w:bCs/>
          <w:sz w:val="28"/>
          <w:szCs w:val="28"/>
          <w:lang w:val="en-US"/>
        </w:rPr>
        <w:t>tor. There are market rumo</w:t>
      </w:r>
      <w:r w:rsidRPr="00843287">
        <w:rPr>
          <w:rFonts w:eastAsia="仿宋_GB2312"/>
          <w:bCs/>
          <w:sz w:val="28"/>
          <w:szCs w:val="28"/>
          <w:lang w:val="en-US"/>
        </w:rPr>
        <w:t xml:space="preserve">rs </w:t>
      </w:r>
      <w:r>
        <w:rPr>
          <w:rFonts w:eastAsia="仿宋_GB2312"/>
          <w:bCs/>
          <w:sz w:val="28"/>
          <w:szCs w:val="28"/>
          <w:lang w:val="en-US"/>
        </w:rPr>
        <w:t>regarding</w:t>
      </w:r>
      <w:r w:rsidRPr="00843287">
        <w:rPr>
          <w:rFonts w:eastAsia="仿宋_GB2312"/>
          <w:bCs/>
          <w:sz w:val="28"/>
          <w:szCs w:val="28"/>
          <w:lang w:val="en-US"/>
        </w:rPr>
        <w:t xml:space="preserve"> the </w:t>
      </w:r>
      <w:r>
        <w:rPr>
          <w:rFonts w:eastAsia="仿宋_GB2312"/>
          <w:bCs/>
          <w:sz w:val="28"/>
          <w:szCs w:val="28"/>
          <w:lang w:val="en-US"/>
        </w:rPr>
        <w:t>c</w:t>
      </w:r>
      <w:r w:rsidRPr="00843287">
        <w:rPr>
          <w:rFonts w:eastAsia="仿宋_GB2312"/>
          <w:bCs/>
          <w:sz w:val="28"/>
          <w:szCs w:val="28"/>
          <w:lang w:val="en-US"/>
        </w:rPr>
        <w:t xml:space="preserve">ompany and </w:t>
      </w:r>
      <w:r>
        <w:rPr>
          <w:rFonts w:eastAsia="仿宋_GB2312"/>
          <w:bCs/>
          <w:sz w:val="28"/>
          <w:szCs w:val="28"/>
          <w:lang w:val="en-US"/>
        </w:rPr>
        <w:t xml:space="preserve">we are </w:t>
      </w:r>
      <w:r w:rsidRPr="00843287">
        <w:rPr>
          <w:rFonts w:eastAsia="仿宋_GB2312"/>
          <w:bCs/>
          <w:sz w:val="28"/>
          <w:szCs w:val="28"/>
          <w:lang w:val="en-US"/>
        </w:rPr>
        <w:t>communicating regularly with our LPs re</w:t>
      </w:r>
      <w:r>
        <w:rPr>
          <w:rFonts w:eastAsia="仿宋_GB2312"/>
          <w:bCs/>
          <w:sz w:val="28"/>
          <w:szCs w:val="28"/>
          <w:lang w:val="en-US"/>
        </w:rPr>
        <w:t xml:space="preserve">garding different news as we continue to negotiate with Wanda on alternative arrangements </w:t>
      </w:r>
      <w:r w:rsidRPr="00843287">
        <w:rPr>
          <w:rFonts w:eastAsia="仿宋_GB2312"/>
          <w:bCs/>
          <w:sz w:val="28"/>
          <w:szCs w:val="28"/>
          <w:lang w:val="en-US"/>
        </w:rPr>
        <w:t>including a potential buy back arrangement.</w:t>
      </w:r>
    </w:p>
    <w:p w14:paraId="0F7D4B4F" w14:textId="77777777" w:rsidR="00E0653B" w:rsidRPr="00FA1F64" w:rsidRDefault="00E0653B" w:rsidP="00E0653B">
      <w:pPr>
        <w:tabs>
          <w:tab w:val="left" w:pos="330"/>
        </w:tabs>
        <w:spacing w:before="220" w:after="220" w:line="360" w:lineRule="auto"/>
        <w:jc w:val="both"/>
        <w:rPr>
          <w:rFonts w:eastAsia="仿宋_GB2312"/>
          <w:b/>
          <w:bCs/>
          <w:sz w:val="28"/>
          <w:szCs w:val="28"/>
          <w:lang w:val="en-US"/>
        </w:rPr>
      </w:pPr>
      <w:r w:rsidRPr="001100D8">
        <w:rPr>
          <w:rFonts w:hint="eastAsia"/>
          <w:b/>
          <w:sz w:val="28"/>
          <w:szCs w:val="28"/>
        </w:rPr>
        <w:t>Yancoal</w:t>
      </w:r>
      <w:r w:rsidRPr="001100D8">
        <w:rPr>
          <w:b/>
          <w:sz w:val="28"/>
          <w:szCs w:val="28"/>
        </w:rPr>
        <w:t xml:space="preserve"> Australia</w:t>
      </w:r>
    </w:p>
    <w:p w14:paraId="54BEC654" w14:textId="4C5D9ABB" w:rsidR="00E0653B" w:rsidRPr="001100D8" w:rsidRDefault="00E0653B" w:rsidP="00E0653B">
      <w:pPr>
        <w:spacing w:line="360" w:lineRule="auto"/>
        <w:jc w:val="both"/>
        <w:rPr>
          <w:rFonts w:eastAsia="仿宋_GB2312"/>
          <w:bCs/>
          <w:sz w:val="28"/>
          <w:szCs w:val="28"/>
          <w:lang w:val="en-US"/>
        </w:rPr>
      </w:pPr>
      <w:r w:rsidRPr="00691C94">
        <w:rPr>
          <w:rFonts w:eastAsia="仿宋_GB2312"/>
          <w:bCs/>
          <w:sz w:val="28"/>
          <w:szCs w:val="28"/>
          <w:lang w:val="en-US"/>
        </w:rPr>
        <w:t>Watagan</w:t>
      </w:r>
      <w:r>
        <w:rPr>
          <w:rFonts w:eastAsia="仿宋_GB2312"/>
          <w:bCs/>
          <w:sz w:val="28"/>
          <w:szCs w:val="28"/>
          <w:lang w:val="en-US"/>
        </w:rPr>
        <w:t xml:space="preserve"> Mining generated revenue of AUD</w:t>
      </w:r>
      <w:r w:rsidRPr="00691C94">
        <w:rPr>
          <w:rFonts w:eastAsia="仿宋_GB2312"/>
          <w:bCs/>
          <w:sz w:val="28"/>
          <w:szCs w:val="28"/>
          <w:lang w:val="en-US"/>
        </w:rPr>
        <w:t>282 million for the first 8 month</w:t>
      </w:r>
      <w:r>
        <w:rPr>
          <w:rFonts w:eastAsia="仿宋_GB2312"/>
          <w:bCs/>
          <w:sz w:val="28"/>
          <w:szCs w:val="28"/>
          <w:lang w:val="en-US"/>
        </w:rPr>
        <w:t>s of 2017, with a net loss of AUD</w:t>
      </w:r>
      <w:r w:rsidRPr="00691C94">
        <w:rPr>
          <w:rFonts w:eastAsia="仿宋_GB2312"/>
          <w:bCs/>
          <w:sz w:val="28"/>
          <w:szCs w:val="28"/>
          <w:lang w:val="en-US"/>
        </w:rPr>
        <w:t xml:space="preserve">71.2 million </w:t>
      </w:r>
      <w:r>
        <w:rPr>
          <w:rFonts w:eastAsia="仿宋_GB2312"/>
          <w:bCs/>
          <w:sz w:val="28"/>
          <w:szCs w:val="28"/>
          <w:lang w:val="en-US"/>
        </w:rPr>
        <w:t xml:space="preserve">(excluding net FX gain of </w:t>
      </w:r>
      <w:r w:rsidRPr="00691C94">
        <w:rPr>
          <w:rFonts w:eastAsia="仿宋_GB2312"/>
          <w:bCs/>
          <w:sz w:val="28"/>
          <w:szCs w:val="28"/>
          <w:lang w:val="en-US"/>
        </w:rPr>
        <w:t>66.7 million</w:t>
      </w:r>
      <w:r>
        <w:rPr>
          <w:rFonts w:eastAsia="仿宋_GB2312"/>
          <w:bCs/>
          <w:sz w:val="28"/>
          <w:szCs w:val="28"/>
          <w:lang w:val="en-US"/>
        </w:rPr>
        <w:t xml:space="preserve"> Australian dollars) and EBITDA of AUD</w:t>
      </w:r>
      <w:r w:rsidRPr="00691C94">
        <w:rPr>
          <w:rFonts w:eastAsia="仿宋_GB2312"/>
          <w:bCs/>
          <w:sz w:val="28"/>
          <w:szCs w:val="28"/>
          <w:lang w:val="en-US"/>
        </w:rPr>
        <w:t xml:space="preserve">180 million. It is expected to incur </w:t>
      </w:r>
      <w:r>
        <w:rPr>
          <w:rFonts w:eastAsia="仿宋_GB2312"/>
          <w:bCs/>
          <w:sz w:val="28"/>
          <w:szCs w:val="28"/>
          <w:lang w:val="en-US"/>
        </w:rPr>
        <w:t xml:space="preserve">a </w:t>
      </w:r>
      <w:r w:rsidRPr="00691C94">
        <w:rPr>
          <w:rFonts w:eastAsia="仿宋_GB2312"/>
          <w:bCs/>
          <w:sz w:val="28"/>
          <w:szCs w:val="28"/>
          <w:lang w:val="en-US"/>
        </w:rPr>
        <w:t xml:space="preserve">net loss of </w:t>
      </w:r>
      <w:r>
        <w:rPr>
          <w:rFonts w:eastAsia="仿宋_GB2312"/>
          <w:bCs/>
          <w:sz w:val="28"/>
          <w:szCs w:val="28"/>
          <w:lang w:val="en-US"/>
        </w:rPr>
        <w:t>AUD</w:t>
      </w:r>
      <w:r w:rsidRPr="00691C94">
        <w:rPr>
          <w:rFonts w:eastAsia="仿宋_GB2312"/>
          <w:bCs/>
          <w:sz w:val="28"/>
          <w:szCs w:val="28"/>
          <w:lang w:val="en-US"/>
        </w:rPr>
        <w:t>97.7 million</w:t>
      </w:r>
      <w:r>
        <w:rPr>
          <w:rFonts w:eastAsia="仿宋_GB2312"/>
          <w:bCs/>
          <w:sz w:val="28"/>
          <w:szCs w:val="28"/>
          <w:lang w:val="en-US"/>
        </w:rPr>
        <w:t xml:space="preserve"> </w:t>
      </w:r>
      <w:r w:rsidRPr="00691C94">
        <w:rPr>
          <w:rFonts w:eastAsia="仿宋_GB2312"/>
          <w:bCs/>
          <w:sz w:val="28"/>
          <w:szCs w:val="28"/>
          <w:lang w:val="en-US"/>
        </w:rPr>
        <w:t>for the full year, which is consistent with the budget</w:t>
      </w:r>
      <w:r>
        <w:rPr>
          <w:rFonts w:eastAsia="仿宋_GB2312"/>
          <w:bCs/>
          <w:sz w:val="28"/>
          <w:szCs w:val="28"/>
          <w:lang w:val="en-US"/>
        </w:rPr>
        <w:t>’s forecast numbers</w:t>
      </w:r>
      <w:r w:rsidRPr="00691C94">
        <w:rPr>
          <w:rFonts w:eastAsia="仿宋_GB2312"/>
          <w:bCs/>
          <w:sz w:val="28"/>
          <w:szCs w:val="28"/>
          <w:lang w:val="en-US"/>
        </w:rPr>
        <w:t xml:space="preserve">. </w:t>
      </w:r>
      <w:r>
        <w:rPr>
          <w:rFonts w:eastAsia="仿宋_GB2312"/>
          <w:bCs/>
          <w:sz w:val="28"/>
          <w:szCs w:val="28"/>
          <w:lang w:val="en-US"/>
        </w:rPr>
        <w:t>I</w:t>
      </w:r>
      <w:r w:rsidRPr="00691C94">
        <w:rPr>
          <w:rFonts w:eastAsia="仿宋_GB2312"/>
          <w:bCs/>
          <w:sz w:val="28"/>
          <w:szCs w:val="28"/>
          <w:lang w:val="en-US"/>
        </w:rPr>
        <w:t xml:space="preserve">nterest </w:t>
      </w:r>
      <w:r>
        <w:rPr>
          <w:rFonts w:eastAsia="仿宋_GB2312"/>
          <w:bCs/>
          <w:sz w:val="28"/>
          <w:szCs w:val="28"/>
          <w:lang w:val="en-US"/>
        </w:rPr>
        <w:t xml:space="preserve">due </w:t>
      </w:r>
      <w:r w:rsidRPr="00691C94">
        <w:rPr>
          <w:rFonts w:eastAsia="仿宋_GB2312"/>
          <w:bCs/>
          <w:sz w:val="28"/>
          <w:szCs w:val="28"/>
          <w:lang w:val="en-US"/>
        </w:rPr>
        <w:t>on our bonds</w:t>
      </w:r>
      <w:r>
        <w:rPr>
          <w:rFonts w:eastAsia="仿宋_GB2312"/>
          <w:bCs/>
          <w:sz w:val="28"/>
          <w:szCs w:val="28"/>
          <w:lang w:val="en-US"/>
        </w:rPr>
        <w:t xml:space="preserve"> ha</w:t>
      </w:r>
      <w:r w:rsidR="009E4FAD">
        <w:rPr>
          <w:rFonts w:eastAsia="仿宋_GB2312"/>
          <w:bCs/>
          <w:sz w:val="28"/>
          <w:szCs w:val="28"/>
          <w:lang w:val="en-US"/>
        </w:rPr>
        <w:t>s</w:t>
      </w:r>
      <w:r>
        <w:rPr>
          <w:rFonts w:eastAsia="仿宋_GB2312"/>
          <w:bCs/>
          <w:sz w:val="28"/>
          <w:szCs w:val="28"/>
          <w:lang w:val="en-US"/>
        </w:rPr>
        <w:t xml:space="preserve"> been timely paid</w:t>
      </w:r>
      <w:r w:rsidRPr="00691C94">
        <w:rPr>
          <w:rFonts w:eastAsia="仿宋_GB2312"/>
          <w:bCs/>
          <w:sz w:val="28"/>
          <w:szCs w:val="28"/>
          <w:lang w:val="en-US"/>
        </w:rPr>
        <w:t>.</w:t>
      </w:r>
    </w:p>
    <w:p w14:paraId="35CB59EF" w14:textId="4117BEE7" w:rsidR="00E0653B" w:rsidRPr="00443BEE" w:rsidRDefault="009E4FAD" w:rsidP="00E0653B">
      <w:pPr>
        <w:tabs>
          <w:tab w:val="left" w:pos="330"/>
        </w:tabs>
        <w:spacing w:before="220" w:after="220" w:line="360" w:lineRule="auto"/>
        <w:jc w:val="both"/>
        <w:rPr>
          <w:rFonts w:eastAsia="仿宋_GB2312"/>
          <w:bCs/>
          <w:sz w:val="28"/>
          <w:szCs w:val="28"/>
          <w:lang w:val="en-US"/>
        </w:rPr>
      </w:pPr>
      <w:r>
        <w:rPr>
          <w:rFonts w:eastAsia="仿宋_GB2312"/>
          <w:bCs/>
          <w:sz w:val="28"/>
          <w:szCs w:val="28"/>
          <w:lang w:val="en-US"/>
        </w:rPr>
        <w:t xml:space="preserve">All in all, </w:t>
      </w:r>
      <w:r w:rsidR="00E0653B" w:rsidRPr="00443BEE">
        <w:rPr>
          <w:rFonts w:eastAsia="仿宋_GB2312"/>
          <w:bCs/>
          <w:sz w:val="28"/>
          <w:szCs w:val="28"/>
          <w:lang w:val="en-US"/>
        </w:rPr>
        <w:t xml:space="preserve">the Company </w:t>
      </w:r>
      <w:r>
        <w:rPr>
          <w:rFonts w:eastAsia="仿宋_GB2312"/>
          <w:bCs/>
          <w:sz w:val="28"/>
          <w:szCs w:val="28"/>
          <w:lang w:val="en-US"/>
        </w:rPr>
        <w:t xml:space="preserve">has </w:t>
      </w:r>
      <w:r w:rsidR="00E0653B" w:rsidRPr="00443BEE">
        <w:rPr>
          <w:rFonts w:eastAsia="仿宋_GB2312"/>
          <w:bCs/>
          <w:sz w:val="28"/>
          <w:szCs w:val="28"/>
          <w:lang w:val="en-US"/>
        </w:rPr>
        <w:t xml:space="preserve">achieved </w:t>
      </w:r>
      <w:r w:rsidR="00E0653B">
        <w:rPr>
          <w:rFonts w:eastAsia="仿宋_GB2312"/>
          <w:bCs/>
          <w:sz w:val="28"/>
          <w:szCs w:val="28"/>
          <w:lang w:val="en-US"/>
        </w:rPr>
        <w:t xml:space="preserve">its </w:t>
      </w:r>
      <w:r>
        <w:rPr>
          <w:rFonts w:eastAsia="仿宋_GB2312"/>
          <w:bCs/>
          <w:sz w:val="28"/>
          <w:szCs w:val="28"/>
          <w:lang w:val="en-US"/>
        </w:rPr>
        <w:t xml:space="preserve">initial </w:t>
      </w:r>
      <w:r w:rsidR="00E0653B">
        <w:rPr>
          <w:rFonts w:eastAsia="仿宋_GB2312"/>
          <w:bCs/>
          <w:sz w:val="28"/>
          <w:szCs w:val="28"/>
          <w:lang w:val="en-US"/>
        </w:rPr>
        <w:t xml:space="preserve">goal of transformation from </w:t>
      </w:r>
      <w:r w:rsidR="00E0653B" w:rsidRPr="00443BEE">
        <w:rPr>
          <w:rFonts w:eastAsia="仿宋_GB2312"/>
          <w:bCs/>
          <w:sz w:val="28"/>
          <w:szCs w:val="28"/>
          <w:lang w:val="en-US"/>
        </w:rPr>
        <w:t>investment banking mo</w:t>
      </w:r>
      <w:r w:rsidR="00E0653B">
        <w:rPr>
          <w:rFonts w:eastAsia="仿宋_GB2312"/>
          <w:bCs/>
          <w:sz w:val="28"/>
          <w:szCs w:val="28"/>
          <w:lang w:val="en-US"/>
        </w:rPr>
        <w:t xml:space="preserve">del to professional investor </w:t>
      </w:r>
      <w:r>
        <w:rPr>
          <w:rFonts w:eastAsia="仿宋_GB2312"/>
          <w:bCs/>
          <w:sz w:val="28"/>
          <w:szCs w:val="28"/>
          <w:lang w:val="en-US"/>
        </w:rPr>
        <w:t>focusing on i</w:t>
      </w:r>
      <w:r w:rsidR="00E0653B">
        <w:rPr>
          <w:rFonts w:eastAsia="仿宋_GB2312"/>
          <w:bCs/>
          <w:sz w:val="28"/>
          <w:szCs w:val="28"/>
          <w:lang w:val="en-US"/>
        </w:rPr>
        <w:t xml:space="preserve">ntelligent </w:t>
      </w:r>
      <w:r>
        <w:rPr>
          <w:rFonts w:eastAsia="仿宋_GB2312"/>
          <w:bCs/>
          <w:sz w:val="28"/>
          <w:szCs w:val="28"/>
          <w:lang w:val="en-US"/>
        </w:rPr>
        <w:t>t</w:t>
      </w:r>
      <w:r w:rsidR="00E0653B">
        <w:rPr>
          <w:rFonts w:eastAsia="仿宋_GB2312"/>
          <w:bCs/>
          <w:sz w:val="28"/>
          <w:szCs w:val="28"/>
          <w:lang w:val="en-US"/>
        </w:rPr>
        <w:t xml:space="preserve">ransportation and </w:t>
      </w:r>
      <w:r>
        <w:rPr>
          <w:rFonts w:eastAsia="仿宋_GB2312"/>
          <w:bCs/>
          <w:sz w:val="28"/>
          <w:szCs w:val="28"/>
          <w:lang w:val="en-US"/>
        </w:rPr>
        <w:t>n</w:t>
      </w:r>
      <w:r w:rsidR="00E0653B">
        <w:rPr>
          <w:rFonts w:eastAsia="仿宋_GB2312"/>
          <w:bCs/>
          <w:sz w:val="28"/>
          <w:szCs w:val="28"/>
          <w:lang w:val="en-US"/>
        </w:rPr>
        <w:t xml:space="preserve">ew </w:t>
      </w:r>
      <w:r>
        <w:rPr>
          <w:rFonts w:eastAsia="仿宋_GB2312"/>
          <w:bCs/>
          <w:sz w:val="28"/>
          <w:szCs w:val="28"/>
          <w:lang w:val="en-US"/>
        </w:rPr>
        <w:t>e</w:t>
      </w:r>
      <w:r w:rsidR="00E0653B" w:rsidRPr="00443BEE">
        <w:rPr>
          <w:rFonts w:eastAsia="仿宋_GB2312"/>
          <w:bCs/>
          <w:sz w:val="28"/>
          <w:szCs w:val="28"/>
          <w:lang w:val="en-US"/>
        </w:rPr>
        <w:t>conom</w:t>
      </w:r>
      <w:r>
        <w:rPr>
          <w:rFonts w:eastAsia="仿宋_GB2312"/>
          <w:bCs/>
          <w:sz w:val="28"/>
          <w:szCs w:val="28"/>
          <w:lang w:val="en-US"/>
        </w:rPr>
        <w:t>ies</w:t>
      </w:r>
      <w:r w:rsidR="00E0653B" w:rsidRPr="00443BEE">
        <w:rPr>
          <w:rFonts w:eastAsia="仿宋_GB2312"/>
          <w:bCs/>
          <w:sz w:val="28"/>
          <w:szCs w:val="28"/>
          <w:lang w:val="en-US"/>
        </w:rPr>
        <w:t xml:space="preserve">, </w:t>
      </w:r>
      <w:r>
        <w:rPr>
          <w:rFonts w:eastAsia="仿宋_GB2312"/>
          <w:bCs/>
          <w:sz w:val="28"/>
          <w:szCs w:val="28"/>
          <w:lang w:val="en-US"/>
        </w:rPr>
        <w:t>management is further defining our</w:t>
      </w:r>
      <w:r w:rsidR="00E0653B" w:rsidRPr="00443BEE">
        <w:rPr>
          <w:rFonts w:eastAsia="仿宋_GB2312"/>
          <w:bCs/>
          <w:sz w:val="28"/>
          <w:szCs w:val="28"/>
          <w:lang w:val="en-US"/>
        </w:rPr>
        <w:t xml:space="preserve"> strategic development direction</w:t>
      </w:r>
      <w:r>
        <w:rPr>
          <w:rFonts w:eastAsia="仿宋_GB2312"/>
          <w:bCs/>
          <w:sz w:val="28"/>
          <w:szCs w:val="28"/>
          <w:lang w:val="en-US"/>
        </w:rPr>
        <w:t xml:space="preserve"> for</w:t>
      </w:r>
      <w:r w:rsidR="00E0653B" w:rsidRPr="00443BEE">
        <w:rPr>
          <w:rFonts w:eastAsia="仿宋_GB2312"/>
          <w:bCs/>
          <w:sz w:val="28"/>
          <w:szCs w:val="28"/>
          <w:lang w:val="en-US"/>
        </w:rPr>
        <w:t xml:space="preserve"> 2018.</w:t>
      </w:r>
    </w:p>
    <w:p w14:paraId="1D1AEC65" w14:textId="6D37B61E" w:rsidR="001100D8" w:rsidRPr="0022378F" w:rsidRDefault="00881A56" w:rsidP="00916AFB">
      <w:pPr>
        <w:jc w:val="center"/>
        <w:rPr>
          <w:rFonts w:eastAsia="仿宋_GB2312"/>
          <w:b/>
          <w:bCs/>
          <w:sz w:val="28"/>
          <w:szCs w:val="28"/>
        </w:rPr>
      </w:pPr>
      <w:r>
        <w:rPr>
          <w:rFonts w:eastAsia="仿宋_GB2312"/>
          <w:bCs/>
          <w:sz w:val="28"/>
          <w:szCs w:val="28"/>
          <w:lang w:val="en-US"/>
        </w:rPr>
        <w:br w:type="page"/>
      </w:r>
      <w:r w:rsidR="001100D8" w:rsidRPr="0022378F">
        <w:rPr>
          <w:rFonts w:eastAsia="仿宋_GB2312"/>
          <w:b/>
          <w:bCs/>
          <w:sz w:val="28"/>
          <w:szCs w:val="28"/>
        </w:rPr>
        <w:lastRenderedPageBreak/>
        <w:t>Business</w:t>
      </w:r>
      <w:r w:rsidR="001100D8" w:rsidRPr="0022378F">
        <w:rPr>
          <w:rFonts w:eastAsia="仿宋_GB2312" w:hint="eastAsia"/>
          <w:b/>
          <w:bCs/>
          <w:sz w:val="28"/>
          <w:szCs w:val="28"/>
        </w:rPr>
        <w:t xml:space="preserve"> Plan </w:t>
      </w:r>
      <w:r w:rsidR="001100D8" w:rsidRPr="0022378F">
        <w:rPr>
          <w:rFonts w:eastAsia="仿宋_GB2312"/>
          <w:b/>
          <w:bCs/>
          <w:sz w:val="28"/>
          <w:szCs w:val="28"/>
        </w:rPr>
        <w:t>for</w:t>
      </w:r>
      <w:r w:rsidR="001100D8" w:rsidRPr="0022378F">
        <w:rPr>
          <w:rFonts w:eastAsia="仿宋_GB2312" w:hint="eastAsia"/>
          <w:b/>
          <w:bCs/>
          <w:sz w:val="28"/>
          <w:szCs w:val="28"/>
        </w:rPr>
        <w:t xml:space="preserve"> </w:t>
      </w:r>
      <w:r w:rsidR="0022378F" w:rsidRPr="0022378F">
        <w:rPr>
          <w:rFonts w:eastAsia="仿宋_GB2312" w:hint="eastAsia"/>
          <w:b/>
          <w:bCs/>
          <w:sz w:val="28"/>
          <w:szCs w:val="28"/>
        </w:rPr>
        <w:t>2018</w:t>
      </w:r>
    </w:p>
    <w:p w14:paraId="358FE7FB" w14:textId="0AEBEBA6" w:rsidR="00E0653B" w:rsidRDefault="00E0653B" w:rsidP="00E0653B">
      <w:pPr>
        <w:tabs>
          <w:tab w:val="left" w:pos="330"/>
        </w:tabs>
        <w:spacing w:before="220" w:after="220" w:line="360" w:lineRule="auto"/>
        <w:jc w:val="both"/>
        <w:rPr>
          <w:rFonts w:eastAsia="仿宋_GB2312"/>
          <w:bCs/>
          <w:sz w:val="28"/>
          <w:szCs w:val="28"/>
          <w:lang w:val="en-US"/>
        </w:rPr>
      </w:pPr>
      <w:r>
        <w:rPr>
          <w:rFonts w:eastAsia="仿宋_GB2312"/>
          <w:bCs/>
          <w:sz w:val="28"/>
          <w:szCs w:val="28"/>
          <w:lang w:val="en-US"/>
        </w:rPr>
        <w:t xml:space="preserve">In </w:t>
      </w:r>
      <w:r w:rsidRPr="00FA1F64">
        <w:rPr>
          <w:rFonts w:eastAsia="仿宋_GB2312"/>
          <w:bCs/>
          <w:sz w:val="28"/>
          <w:szCs w:val="28"/>
          <w:lang w:val="en-US"/>
        </w:rPr>
        <w:t xml:space="preserve">2018, the strategic direction of the Company is to </w:t>
      </w:r>
      <w:r w:rsidR="004E5FA0">
        <w:rPr>
          <w:rFonts w:eastAsia="仿宋_GB2312"/>
          <w:bCs/>
          <w:sz w:val="28"/>
          <w:szCs w:val="28"/>
          <w:lang w:val="en-US"/>
        </w:rPr>
        <w:t xml:space="preserve">(i) </w:t>
      </w:r>
      <w:r w:rsidRPr="00FA1F64">
        <w:rPr>
          <w:rFonts w:eastAsia="仿宋_GB2312"/>
          <w:bCs/>
          <w:sz w:val="28"/>
          <w:szCs w:val="28"/>
          <w:lang w:val="en-US"/>
        </w:rPr>
        <w:t>continue to deepen research and accumulation of industry</w:t>
      </w:r>
      <w:r w:rsidR="009E4FAD">
        <w:rPr>
          <w:rFonts w:eastAsia="仿宋_GB2312"/>
          <w:bCs/>
          <w:sz w:val="28"/>
          <w:szCs w:val="28"/>
          <w:lang w:val="en-US"/>
        </w:rPr>
        <w:t xml:space="preserve"> know-how</w:t>
      </w:r>
      <w:r w:rsidRPr="00FA1F64">
        <w:rPr>
          <w:rFonts w:eastAsia="仿宋_GB2312"/>
          <w:bCs/>
          <w:sz w:val="28"/>
          <w:szCs w:val="28"/>
          <w:lang w:val="en-US"/>
        </w:rPr>
        <w:t xml:space="preserve"> and </w:t>
      </w:r>
      <w:r w:rsidR="009E4FAD">
        <w:rPr>
          <w:rFonts w:eastAsia="仿宋_GB2312"/>
          <w:bCs/>
          <w:sz w:val="28"/>
          <w:szCs w:val="28"/>
          <w:lang w:val="en-US"/>
        </w:rPr>
        <w:t>build</w:t>
      </w:r>
      <w:r w:rsidRPr="00FA1F64">
        <w:rPr>
          <w:rFonts w:eastAsia="仿宋_GB2312"/>
          <w:bCs/>
          <w:sz w:val="28"/>
          <w:szCs w:val="28"/>
          <w:lang w:val="en-US"/>
        </w:rPr>
        <w:t xml:space="preserve"> reserve</w:t>
      </w:r>
      <w:r w:rsidR="009E4FAD">
        <w:rPr>
          <w:rFonts w:eastAsia="仿宋_GB2312"/>
          <w:bCs/>
          <w:sz w:val="28"/>
          <w:szCs w:val="28"/>
          <w:lang w:val="en-US"/>
        </w:rPr>
        <w:t>s</w:t>
      </w:r>
      <w:r w:rsidRPr="00FA1F64">
        <w:rPr>
          <w:rFonts w:eastAsia="仿宋_GB2312"/>
          <w:bCs/>
          <w:sz w:val="28"/>
          <w:szCs w:val="28"/>
          <w:lang w:val="en-US"/>
        </w:rPr>
        <w:t xml:space="preserve"> </w:t>
      </w:r>
      <w:r>
        <w:rPr>
          <w:rFonts w:eastAsia="仿宋_GB2312"/>
          <w:bCs/>
          <w:sz w:val="28"/>
          <w:szCs w:val="28"/>
          <w:lang w:val="en-US"/>
        </w:rPr>
        <w:t xml:space="preserve">of quality projects, </w:t>
      </w:r>
      <w:r w:rsidR="004E5FA0">
        <w:rPr>
          <w:rFonts w:eastAsia="仿宋_GB2312"/>
          <w:bCs/>
          <w:sz w:val="28"/>
          <w:szCs w:val="28"/>
          <w:lang w:val="en-US"/>
        </w:rPr>
        <w:t>(ii)</w:t>
      </w:r>
      <w:r>
        <w:rPr>
          <w:rFonts w:eastAsia="仿宋_GB2312"/>
          <w:bCs/>
          <w:sz w:val="28"/>
          <w:szCs w:val="28"/>
          <w:lang w:val="en-US"/>
        </w:rPr>
        <w:t xml:space="preserve"> </w:t>
      </w:r>
      <w:r w:rsidR="004E5FA0">
        <w:rPr>
          <w:rFonts w:eastAsia="仿宋_GB2312"/>
          <w:bCs/>
          <w:sz w:val="28"/>
          <w:szCs w:val="28"/>
          <w:lang w:val="en-US"/>
        </w:rPr>
        <w:t xml:space="preserve">strengthen and broaden our alliances </w:t>
      </w:r>
      <w:r w:rsidR="00BD70B2">
        <w:rPr>
          <w:rFonts w:eastAsia="仿宋_GB2312"/>
          <w:bCs/>
          <w:sz w:val="28"/>
          <w:szCs w:val="28"/>
          <w:lang w:val="en-US"/>
        </w:rPr>
        <w:t>with</w:t>
      </w:r>
      <w:r w:rsidR="004E5FA0">
        <w:rPr>
          <w:rFonts w:eastAsia="仿宋_GB2312"/>
          <w:bCs/>
          <w:sz w:val="28"/>
          <w:szCs w:val="28"/>
          <w:lang w:val="en-US"/>
        </w:rPr>
        <w:t xml:space="preserve"> </w:t>
      </w:r>
      <w:r w:rsidRPr="00FA1F64">
        <w:rPr>
          <w:rFonts w:eastAsia="仿宋_GB2312"/>
          <w:bCs/>
          <w:sz w:val="28"/>
          <w:szCs w:val="28"/>
          <w:lang w:val="en-US"/>
        </w:rPr>
        <w:t>industrial investors.</w:t>
      </w:r>
    </w:p>
    <w:p w14:paraId="6CC36564" w14:textId="77777777" w:rsidR="00E0653B" w:rsidRDefault="00E0653B" w:rsidP="00E0653B">
      <w:pPr>
        <w:tabs>
          <w:tab w:val="left" w:pos="330"/>
        </w:tabs>
        <w:spacing w:before="220" w:after="220" w:line="360" w:lineRule="auto"/>
        <w:jc w:val="both"/>
        <w:rPr>
          <w:rFonts w:eastAsia="仿宋_GB2312"/>
          <w:bCs/>
          <w:sz w:val="28"/>
          <w:szCs w:val="28"/>
          <w:lang w:val="en-US"/>
        </w:rPr>
      </w:pPr>
      <w:r w:rsidRPr="00FA1F64">
        <w:rPr>
          <w:rFonts w:eastAsia="仿宋_GB2312"/>
          <w:bCs/>
          <w:sz w:val="28"/>
          <w:szCs w:val="28"/>
          <w:lang w:val="en-US"/>
        </w:rPr>
        <w:t>In terms of revenue, the Company plans to increase its management fee income by RMB30 million in 2018.</w:t>
      </w:r>
    </w:p>
    <w:p w14:paraId="1F15AC09" w14:textId="77777777" w:rsidR="00E0653B" w:rsidRPr="00FA1F64" w:rsidRDefault="00E0653B" w:rsidP="00E0653B">
      <w:pPr>
        <w:tabs>
          <w:tab w:val="left" w:pos="330"/>
        </w:tabs>
        <w:spacing w:before="220" w:after="220" w:line="360" w:lineRule="auto"/>
        <w:jc w:val="both"/>
        <w:rPr>
          <w:rFonts w:eastAsia="仿宋_GB2312"/>
          <w:b/>
          <w:bCs/>
          <w:sz w:val="28"/>
          <w:szCs w:val="28"/>
          <w:lang w:val="en-US"/>
        </w:rPr>
      </w:pPr>
      <w:r w:rsidRPr="00066DA2">
        <w:rPr>
          <w:rFonts w:eastAsia="仿宋_GB2312"/>
          <w:b/>
          <w:bCs/>
          <w:sz w:val="28"/>
          <w:szCs w:val="28"/>
          <w:lang w:val="en-US"/>
        </w:rPr>
        <w:t>I. Complete Blind Pool Fundraising Within the Fiscal Year</w:t>
      </w:r>
    </w:p>
    <w:p w14:paraId="1D758EBE" w14:textId="03177016" w:rsidR="00E0653B" w:rsidRDefault="00E0653B" w:rsidP="00E0653B">
      <w:pPr>
        <w:tabs>
          <w:tab w:val="left" w:pos="330"/>
        </w:tabs>
        <w:spacing w:before="220" w:after="220" w:line="360" w:lineRule="auto"/>
        <w:jc w:val="both"/>
        <w:rPr>
          <w:rFonts w:eastAsia="仿宋_GB2312"/>
          <w:bCs/>
          <w:sz w:val="28"/>
          <w:szCs w:val="28"/>
          <w:lang w:val="en-US"/>
        </w:rPr>
      </w:pPr>
      <w:r>
        <w:rPr>
          <w:rFonts w:eastAsia="仿宋_GB2312"/>
          <w:bCs/>
          <w:sz w:val="28"/>
          <w:szCs w:val="28"/>
          <w:lang w:val="en-US"/>
        </w:rPr>
        <w:t>The Intelligent</w:t>
      </w:r>
      <w:r w:rsidRPr="00FA1F64">
        <w:rPr>
          <w:rFonts w:eastAsia="仿宋_GB2312"/>
          <w:bCs/>
          <w:sz w:val="28"/>
          <w:szCs w:val="28"/>
          <w:lang w:val="en-US"/>
        </w:rPr>
        <w:t xml:space="preserve"> Transportation Fund has laid a </w:t>
      </w:r>
      <w:r>
        <w:rPr>
          <w:rFonts w:eastAsia="仿宋_GB2312"/>
          <w:bCs/>
          <w:sz w:val="28"/>
          <w:szCs w:val="28"/>
          <w:lang w:val="en-US"/>
        </w:rPr>
        <w:t>solid</w:t>
      </w:r>
      <w:r w:rsidRPr="00FA1F64">
        <w:rPr>
          <w:rFonts w:eastAsia="仿宋_GB2312"/>
          <w:bCs/>
          <w:sz w:val="28"/>
          <w:szCs w:val="28"/>
          <w:lang w:val="en-US"/>
        </w:rPr>
        <w:t xml:space="preserve"> foundation for project </w:t>
      </w:r>
      <w:r>
        <w:rPr>
          <w:rFonts w:eastAsia="仿宋_GB2312"/>
          <w:bCs/>
          <w:sz w:val="28"/>
          <w:szCs w:val="28"/>
          <w:lang w:val="en-US"/>
        </w:rPr>
        <w:t>pipeline and fundraising. The C</w:t>
      </w:r>
      <w:r w:rsidRPr="00FA1F64">
        <w:rPr>
          <w:rFonts w:eastAsia="仿宋_GB2312"/>
          <w:bCs/>
          <w:sz w:val="28"/>
          <w:szCs w:val="28"/>
          <w:lang w:val="en-US"/>
        </w:rPr>
        <w:t xml:space="preserve">ompany is expanding </w:t>
      </w:r>
      <w:r>
        <w:rPr>
          <w:rFonts w:eastAsia="仿宋_GB2312"/>
          <w:bCs/>
          <w:sz w:val="28"/>
          <w:szCs w:val="28"/>
          <w:lang w:val="en-US"/>
        </w:rPr>
        <w:t>fundraising target</w:t>
      </w:r>
      <w:r w:rsidR="004E5FA0">
        <w:rPr>
          <w:rFonts w:eastAsia="仿宋_GB2312"/>
          <w:bCs/>
          <w:sz w:val="28"/>
          <w:szCs w:val="28"/>
          <w:lang w:val="en-US"/>
        </w:rPr>
        <w:t>s</w:t>
      </w:r>
      <w:r>
        <w:rPr>
          <w:rFonts w:eastAsia="仿宋_GB2312"/>
          <w:bCs/>
          <w:sz w:val="28"/>
          <w:szCs w:val="28"/>
          <w:lang w:val="en-US"/>
        </w:rPr>
        <w:t xml:space="preserve"> to large institutional</w:t>
      </w:r>
      <w:r w:rsidRPr="00FA1F64">
        <w:rPr>
          <w:rFonts w:eastAsia="仿宋_GB2312"/>
          <w:bCs/>
          <w:sz w:val="28"/>
          <w:szCs w:val="28"/>
          <w:lang w:val="en-US"/>
        </w:rPr>
        <w:t xml:space="preserve"> investors including </w:t>
      </w:r>
      <w:r>
        <w:rPr>
          <w:rFonts w:eastAsia="仿宋_GB2312"/>
          <w:bCs/>
          <w:sz w:val="28"/>
          <w:szCs w:val="28"/>
          <w:lang w:val="en-US"/>
        </w:rPr>
        <w:t>CNIC</w:t>
      </w:r>
      <w:r w:rsidRPr="00FA1F64">
        <w:rPr>
          <w:rFonts w:eastAsia="仿宋_GB2312"/>
          <w:bCs/>
          <w:sz w:val="28"/>
          <w:szCs w:val="28"/>
          <w:lang w:val="en-US"/>
        </w:rPr>
        <w:t xml:space="preserve">, </w:t>
      </w:r>
      <w:r>
        <w:rPr>
          <w:rFonts w:eastAsia="仿宋_GB2312"/>
          <w:bCs/>
          <w:sz w:val="28"/>
          <w:szCs w:val="28"/>
          <w:lang w:val="en-US"/>
        </w:rPr>
        <w:t xml:space="preserve">China </w:t>
      </w:r>
      <w:r w:rsidRPr="00FA1F64">
        <w:rPr>
          <w:rFonts w:eastAsia="仿宋_GB2312"/>
          <w:bCs/>
          <w:sz w:val="28"/>
          <w:szCs w:val="28"/>
          <w:lang w:val="en-US"/>
        </w:rPr>
        <w:t>Cheng</w:t>
      </w:r>
      <w:r>
        <w:rPr>
          <w:rFonts w:eastAsia="仿宋_GB2312"/>
          <w:bCs/>
          <w:sz w:val="28"/>
          <w:szCs w:val="28"/>
          <w:lang w:val="en-US"/>
        </w:rPr>
        <w:t xml:space="preserve"> Tong, </w:t>
      </w:r>
      <w:r w:rsidRPr="00FA1F64">
        <w:rPr>
          <w:rFonts w:eastAsia="仿宋_GB2312"/>
          <w:bCs/>
          <w:sz w:val="28"/>
          <w:szCs w:val="28"/>
          <w:lang w:val="en-US"/>
        </w:rPr>
        <w:t>and Silk Road Funds</w:t>
      </w:r>
      <w:r w:rsidR="00AE7675">
        <w:rPr>
          <w:rFonts w:eastAsia="仿宋_GB2312"/>
          <w:bCs/>
          <w:sz w:val="28"/>
          <w:szCs w:val="28"/>
          <w:lang w:val="en-US"/>
        </w:rPr>
        <w:t xml:space="preserve">. </w:t>
      </w:r>
      <w:r w:rsidR="004E5FA0">
        <w:rPr>
          <w:rFonts w:eastAsia="仿宋_GB2312"/>
          <w:bCs/>
          <w:sz w:val="28"/>
          <w:szCs w:val="28"/>
          <w:lang w:val="en-US"/>
        </w:rPr>
        <w:t>H</w:t>
      </w:r>
      <w:r>
        <w:rPr>
          <w:rFonts w:eastAsia="仿宋_GB2312"/>
          <w:bCs/>
          <w:sz w:val="28"/>
          <w:szCs w:val="28"/>
          <w:lang w:val="en-US"/>
        </w:rPr>
        <w:t xml:space="preserve">igh-quality project resources </w:t>
      </w:r>
      <w:r w:rsidR="004E5FA0">
        <w:rPr>
          <w:rFonts w:eastAsia="仿宋_GB2312"/>
          <w:bCs/>
          <w:sz w:val="28"/>
          <w:szCs w:val="28"/>
          <w:lang w:val="en-US"/>
        </w:rPr>
        <w:t>form</w:t>
      </w:r>
      <w:r>
        <w:rPr>
          <w:rFonts w:eastAsia="仿宋_GB2312"/>
          <w:bCs/>
          <w:sz w:val="28"/>
          <w:szCs w:val="28"/>
          <w:lang w:val="en-US"/>
        </w:rPr>
        <w:t xml:space="preserve"> the premise of successful fundraising, the C</w:t>
      </w:r>
      <w:r w:rsidRPr="00FA1F64">
        <w:rPr>
          <w:rFonts w:eastAsia="仿宋_GB2312"/>
          <w:bCs/>
          <w:sz w:val="28"/>
          <w:szCs w:val="28"/>
          <w:lang w:val="en-US"/>
        </w:rPr>
        <w:t xml:space="preserve">ompany will </w:t>
      </w:r>
      <w:r w:rsidR="004E5FA0">
        <w:rPr>
          <w:rFonts w:eastAsia="仿宋_GB2312"/>
          <w:bCs/>
          <w:sz w:val="28"/>
          <w:szCs w:val="28"/>
          <w:lang w:val="en-US"/>
        </w:rPr>
        <w:t xml:space="preserve">therefore </w:t>
      </w:r>
      <w:r w:rsidRPr="00FA1F64">
        <w:rPr>
          <w:rFonts w:eastAsia="仿宋_GB2312"/>
          <w:bCs/>
          <w:sz w:val="28"/>
          <w:szCs w:val="28"/>
          <w:lang w:val="en-US"/>
        </w:rPr>
        <w:t>continue to increase investm</w:t>
      </w:r>
      <w:r>
        <w:rPr>
          <w:rFonts w:eastAsia="仿宋_GB2312"/>
          <w:bCs/>
          <w:sz w:val="28"/>
          <w:szCs w:val="28"/>
          <w:lang w:val="en-US"/>
        </w:rPr>
        <w:t xml:space="preserve">ent, track in-depth research, and </w:t>
      </w:r>
      <w:r w:rsidR="004E5FA0">
        <w:rPr>
          <w:rFonts w:eastAsia="仿宋_GB2312"/>
          <w:bCs/>
          <w:sz w:val="28"/>
          <w:szCs w:val="28"/>
          <w:lang w:val="en-US"/>
        </w:rPr>
        <w:t>cultivate</w:t>
      </w:r>
      <w:r>
        <w:rPr>
          <w:rFonts w:eastAsia="仿宋_GB2312"/>
          <w:bCs/>
          <w:sz w:val="28"/>
          <w:szCs w:val="28"/>
          <w:lang w:val="en-US"/>
        </w:rPr>
        <w:t xml:space="preserve"> </w:t>
      </w:r>
      <w:r w:rsidRPr="00FA1F64">
        <w:rPr>
          <w:rFonts w:eastAsia="仿宋_GB2312"/>
          <w:bCs/>
          <w:sz w:val="28"/>
          <w:szCs w:val="28"/>
          <w:lang w:val="en-US"/>
        </w:rPr>
        <w:t>first-hand project resou</w:t>
      </w:r>
      <w:r>
        <w:rPr>
          <w:rFonts w:eastAsia="仿宋_GB2312"/>
          <w:bCs/>
          <w:sz w:val="28"/>
          <w:szCs w:val="28"/>
          <w:lang w:val="en-US"/>
        </w:rPr>
        <w:t xml:space="preserve">rces through </w:t>
      </w:r>
      <w:r w:rsidR="004E5FA0">
        <w:rPr>
          <w:rFonts w:eastAsia="仿宋_GB2312"/>
          <w:bCs/>
          <w:sz w:val="28"/>
          <w:szCs w:val="28"/>
          <w:lang w:val="en-US"/>
        </w:rPr>
        <w:t>various channels</w:t>
      </w:r>
      <w:r>
        <w:rPr>
          <w:rFonts w:eastAsia="仿宋_GB2312"/>
          <w:bCs/>
          <w:sz w:val="28"/>
          <w:szCs w:val="28"/>
          <w:lang w:val="en-US"/>
        </w:rPr>
        <w:t xml:space="preserve">. At the same time, the Company will </w:t>
      </w:r>
      <w:r w:rsidRPr="00FA1F64">
        <w:rPr>
          <w:rFonts w:eastAsia="仿宋_GB2312"/>
          <w:bCs/>
          <w:sz w:val="28"/>
          <w:szCs w:val="28"/>
          <w:lang w:val="en-US"/>
        </w:rPr>
        <w:t>carry out more extensive and closer cooperation</w:t>
      </w:r>
      <w:r>
        <w:rPr>
          <w:rFonts w:eastAsia="仿宋_GB2312"/>
          <w:bCs/>
          <w:sz w:val="28"/>
          <w:szCs w:val="28"/>
          <w:lang w:val="en-US"/>
        </w:rPr>
        <w:t xml:space="preserve"> with leading enterprises in all sub-sectors, and execute deal sourcing that is tailored to the practical needs of these partners.</w:t>
      </w:r>
    </w:p>
    <w:p w14:paraId="41F1CEB6" w14:textId="470A0723" w:rsidR="00E0653B" w:rsidRDefault="00E0653B" w:rsidP="00E0653B">
      <w:pPr>
        <w:tabs>
          <w:tab w:val="left" w:pos="330"/>
        </w:tabs>
        <w:spacing w:before="220" w:after="220" w:line="360" w:lineRule="auto"/>
        <w:jc w:val="both"/>
        <w:rPr>
          <w:rFonts w:eastAsia="仿宋_GB2312"/>
          <w:bCs/>
          <w:sz w:val="28"/>
          <w:szCs w:val="28"/>
          <w:lang w:val="en-US"/>
        </w:rPr>
      </w:pPr>
      <w:r w:rsidRPr="00FA1F64">
        <w:rPr>
          <w:rFonts w:eastAsia="仿宋_GB2312"/>
          <w:bCs/>
          <w:sz w:val="28"/>
          <w:szCs w:val="28"/>
          <w:lang w:val="en-US"/>
        </w:rPr>
        <w:t xml:space="preserve">Although </w:t>
      </w:r>
      <w:r w:rsidR="004E5FA0">
        <w:rPr>
          <w:rFonts w:eastAsia="仿宋_GB2312"/>
          <w:bCs/>
          <w:sz w:val="28"/>
          <w:szCs w:val="28"/>
          <w:lang w:val="en-US"/>
        </w:rPr>
        <w:t>fundraising for a</w:t>
      </w:r>
      <w:r w:rsidRPr="00FA1F64">
        <w:rPr>
          <w:rFonts w:eastAsia="仿宋_GB2312"/>
          <w:bCs/>
          <w:sz w:val="28"/>
          <w:szCs w:val="28"/>
          <w:lang w:val="en-US"/>
        </w:rPr>
        <w:t xml:space="preserve"> </w:t>
      </w:r>
      <w:r w:rsidR="004E5FA0">
        <w:rPr>
          <w:rFonts w:eastAsia="仿宋_GB2312"/>
          <w:bCs/>
          <w:sz w:val="28"/>
          <w:szCs w:val="28"/>
          <w:lang w:val="en-US"/>
        </w:rPr>
        <w:t>b</w:t>
      </w:r>
      <w:r w:rsidRPr="00FA1F64">
        <w:rPr>
          <w:rFonts w:eastAsia="仿宋_GB2312"/>
          <w:bCs/>
          <w:sz w:val="28"/>
          <w:szCs w:val="28"/>
          <w:lang w:val="en-US"/>
        </w:rPr>
        <w:t xml:space="preserve">lind </w:t>
      </w:r>
      <w:r w:rsidR="004E5FA0">
        <w:rPr>
          <w:rFonts w:eastAsia="仿宋_GB2312"/>
          <w:bCs/>
          <w:sz w:val="28"/>
          <w:szCs w:val="28"/>
          <w:lang w:val="en-US"/>
        </w:rPr>
        <w:t>p</w:t>
      </w:r>
      <w:r w:rsidRPr="00FA1F64">
        <w:rPr>
          <w:rFonts w:eastAsia="仿宋_GB2312"/>
          <w:bCs/>
          <w:sz w:val="28"/>
          <w:szCs w:val="28"/>
          <w:lang w:val="en-US"/>
        </w:rPr>
        <w:t xml:space="preserve">ool </w:t>
      </w:r>
      <w:r w:rsidR="004E5FA0">
        <w:rPr>
          <w:rFonts w:eastAsia="仿宋_GB2312"/>
          <w:bCs/>
          <w:sz w:val="28"/>
          <w:szCs w:val="28"/>
          <w:lang w:val="en-US"/>
        </w:rPr>
        <w:t>f</w:t>
      </w:r>
      <w:r w:rsidRPr="00FA1F64">
        <w:rPr>
          <w:rFonts w:eastAsia="仿宋_GB2312"/>
          <w:bCs/>
          <w:sz w:val="28"/>
          <w:szCs w:val="28"/>
          <w:lang w:val="en-US"/>
        </w:rPr>
        <w:t xml:space="preserve">und </w:t>
      </w:r>
      <w:r w:rsidR="004E5FA0">
        <w:rPr>
          <w:rFonts w:eastAsia="仿宋_GB2312"/>
          <w:bCs/>
          <w:sz w:val="28"/>
          <w:szCs w:val="28"/>
          <w:lang w:val="en-US"/>
        </w:rPr>
        <w:t>remains a challenging objective</w:t>
      </w:r>
      <w:r w:rsidRPr="00FA1F64">
        <w:rPr>
          <w:rFonts w:eastAsia="仿宋_GB2312"/>
          <w:bCs/>
          <w:sz w:val="28"/>
          <w:szCs w:val="28"/>
          <w:lang w:val="en-US"/>
        </w:rPr>
        <w:t xml:space="preserve">, </w:t>
      </w:r>
      <w:r w:rsidR="004E5FA0">
        <w:rPr>
          <w:rFonts w:eastAsia="仿宋_GB2312"/>
          <w:bCs/>
          <w:sz w:val="28"/>
          <w:szCs w:val="28"/>
          <w:lang w:val="en-US"/>
        </w:rPr>
        <w:t xml:space="preserve">we remain determined to overcome such challenges in order to mitigate the </w:t>
      </w:r>
      <w:r w:rsidR="004E5FA0">
        <w:rPr>
          <w:rFonts w:eastAsia="仿宋_GB2312"/>
          <w:bCs/>
          <w:sz w:val="28"/>
          <w:szCs w:val="28"/>
          <w:lang w:val="en-US"/>
        </w:rPr>
        <w:lastRenderedPageBreak/>
        <w:t>issues presented by deal funds (the dilemma of lack of secured funding when bidding for projects) and to pave the way for the company’s long-term development</w:t>
      </w:r>
      <w:r>
        <w:rPr>
          <w:rFonts w:eastAsia="仿宋_GB2312"/>
          <w:bCs/>
          <w:sz w:val="28"/>
          <w:szCs w:val="28"/>
          <w:lang w:val="en-US"/>
        </w:rPr>
        <w:t xml:space="preserve">. </w:t>
      </w:r>
      <w:r w:rsidR="004E5FA0">
        <w:rPr>
          <w:rFonts w:eastAsia="仿宋_GB2312"/>
          <w:bCs/>
          <w:sz w:val="28"/>
          <w:szCs w:val="28"/>
          <w:lang w:val="en-US"/>
        </w:rPr>
        <w:t>F</w:t>
      </w:r>
      <w:r>
        <w:rPr>
          <w:rFonts w:eastAsia="仿宋_GB2312"/>
          <w:bCs/>
          <w:sz w:val="28"/>
          <w:szCs w:val="28"/>
          <w:lang w:val="en-US"/>
        </w:rPr>
        <w:t xml:space="preserve">irst </w:t>
      </w:r>
      <w:r w:rsidR="004E5FA0">
        <w:rPr>
          <w:rFonts w:eastAsia="仿宋_GB2312"/>
          <w:bCs/>
          <w:sz w:val="28"/>
          <w:szCs w:val="28"/>
          <w:lang w:val="en-US"/>
        </w:rPr>
        <w:t>closing</w:t>
      </w:r>
      <w:r>
        <w:rPr>
          <w:rFonts w:eastAsia="仿宋_GB2312"/>
          <w:bCs/>
          <w:sz w:val="28"/>
          <w:szCs w:val="28"/>
          <w:lang w:val="en-US"/>
        </w:rPr>
        <w:t xml:space="preserve"> of the Intelligent Transportation Fund</w:t>
      </w:r>
      <w:r w:rsidR="004E5FA0">
        <w:rPr>
          <w:rFonts w:eastAsia="仿宋_GB2312"/>
          <w:bCs/>
          <w:sz w:val="28"/>
          <w:szCs w:val="28"/>
          <w:lang w:val="en-US"/>
        </w:rPr>
        <w:t xml:space="preserve"> is a key priority a</w:t>
      </w:r>
      <w:r w:rsidR="00BD70B2">
        <w:rPr>
          <w:rFonts w:eastAsia="仿宋_GB2312"/>
          <w:bCs/>
          <w:sz w:val="28"/>
          <w:szCs w:val="28"/>
          <w:lang w:val="en-US"/>
        </w:rPr>
        <w:t xml:space="preserve">nd objective for </w:t>
      </w:r>
      <w:r w:rsidR="004E5FA0">
        <w:rPr>
          <w:rFonts w:eastAsia="仿宋_GB2312"/>
          <w:bCs/>
          <w:sz w:val="28"/>
          <w:szCs w:val="28"/>
          <w:lang w:val="en-US"/>
        </w:rPr>
        <w:t>2018</w:t>
      </w:r>
      <w:r>
        <w:rPr>
          <w:rFonts w:eastAsia="仿宋_GB2312"/>
          <w:bCs/>
          <w:sz w:val="28"/>
          <w:szCs w:val="28"/>
          <w:lang w:val="en-US"/>
        </w:rPr>
        <w:t>.</w:t>
      </w:r>
    </w:p>
    <w:p w14:paraId="74940517" w14:textId="77777777" w:rsidR="00E0653B" w:rsidRPr="00FA1F64" w:rsidRDefault="00E0653B" w:rsidP="00E0653B">
      <w:pPr>
        <w:tabs>
          <w:tab w:val="left" w:pos="330"/>
        </w:tabs>
        <w:spacing w:before="220" w:after="220" w:line="360" w:lineRule="auto"/>
        <w:jc w:val="both"/>
        <w:rPr>
          <w:rFonts w:eastAsia="仿宋_GB2312"/>
          <w:b/>
          <w:bCs/>
          <w:sz w:val="28"/>
          <w:szCs w:val="28"/>
          <w:lang w:val="en-US"/>
        </w:rPr>
      </w:pPr>
      <w:r w:rsidRPr="00A12C06">
        <w:rPr>
          <w:rFonts w:eastAsia="仿宋_GB2312"/>
          <w:b/>
          <w:bCs/>
          <w:sz w:val="28"/>
          <w:szCs w:val="28"/>
          <w:lang w:val="en-US"/>
        </w:rPr>
        <w:t>II. Continue to play the advantages of overseas mergers and acquisitions</w:t>
      </w:r>
    </w:p>
    <w:p w14:paraId="6D942F8D" w14:textId="602F6C52" w:rsidR="00E0653B" w:rsidRDefault="00E0653B" w:rsidP="00E0653B">
      <w:pPr>
        <w:tabs>
          <w:tab w:val="left" w:pos="330"/>
        </w:tabs>
        <w:spacing w:before="220" w:after="220" w:line="360" w:lineRule="auto"/>
        <w:jc w:val="both"/>
        <w:rPr>
          <w:rFonts w:eastAsia="仿宋_GB2312"/>
          <w:bCs/>
          <w:sz w:val="28"/>
          <w:szCs w:val="28"/>
          <w:lang w:val="en-US"/>
        </w:rPr>
      </w:pPr>
      <w:r w:rsidRPr="00700E6D">
        <w:rPr>
          <w:rFonts w:eastAsia="仿宋_GB2312"/>
          <w:bCs/>
          <w:sz w:val="28"/>
          <w:szCs w:val="28"/>
          <w:lang w:val="en-US"/>
        </w:rPr>
        <w:t xml:space="preserve">After four years, the Company has cultivated </w:t>
      </w:r>
      <w:r w:rsidR="00BD70B2">
        <w:rPr>
          <w:rFonts w:eastAsia="仿宋_GB2312"/>
          <w:bCs/>
          <w:sz w:val="28"/>
          <w:szCs w:val="28"/>
          <w:lang w:val="en-US"/>
        </w:rPr>
        <w:t>a capable team of professionals</w:t>
      </w:r>
      <w:r w:rsidRPr="00700E6D">
        <w:rPr>
          <w:rFonts w:eastAsia="仿宋_GB2312"/>
          <w:bCs/>
          <w:sz w:val="28"/>
          <w:szCs w:val="28"/>
          <w:lang w:val="en-US"/>
        </w:rPr>
        <w:t xml:space="preserve"> in overseas mergers and acquisitions, obtained market recognition and gradually accumulated resources of industrial invest</w:t>
      </w:r>
      <w:r>
        <w:rPr>
          <w:rFonts w:eastAsia="仿宋_GB2312"/>
          <w:bCs/>
          <w:sz w:val="28"/>
          <w:szCs w:val="28"/>
          <w:lang w:val="en-US"/>
        </w:rPr>
        <w:t xml:space="preserve">ors. In the second half of </w:t>
      </w:r>
      <w:r w:rsidR="004E5FA0">
        <w:rPr>
          <w:rFonts w:eastAsia="仿宋_GB2312"/>
          <w:bCs/>
          <w:sz w:val="28"/>
          <w:szCs w:val="28"/>
          <w:lang w:val="en-US"/>
        </w:rPr>
        <w:t>2017</w:t>
      </w:r>
      <w:r w:rsidRPr="00700E6D">
        <w:rPr>
          <w:rFonts w:eastAsia="仿宋_GB2312"/>
          <w:bCs/>
          <w:sz w:val="28"/>
          <w:szCs w:val="28"/>
          <w:lang w:val="en-US"/>
        </w:rPr>
        <w:t xml:space="preserve">, the State Council, the NDRC, and other Departments promulgated favorable new policies on overseas mergers and acquisitions and encouraged investments in areas including the Belt and Road Initiative as well as high-tech and advanced manufacturing industries. As a result, the overseas M&amp;A market has significantly </w:t>
      </w:r>
      <w:r w:rsidR="004E5FA0">
        <w:rPr>
          <w:rFonts w:eastAsia="仿宋_GB2312"/>
          <w:bCs/>
          <w:sz w:val="28"/>
          <w:szCs w:val="28"/>
          <w:lang w:val="en-US"/>
        </w:rPr>
        <w:t>recovered</w:t>
      </w:r>
      <w:r w:rsidRPr="00700E6D">
        <w:rPr>
          <w:rFonts w:eastAsia="仿宋_GB2312"/>
          <w:bCs/>
          <w:sz w:val="28"/>
          <w:szCs w:val="28"/>
          <w:lang w:val="en-US"/>
        </w:rPr>
        <w:t xml:space="preserve"> during the second half of </w:t>
      </w:r>
      <w:r w:rsidR="004E5FA0">
        <w:rPr>
          <w:rFonts w:eastAsia="仿宋_GB2312"/>
          <w:bCs/>
          <w:sz w:val="28"/>
          <w:szCs w:val="28"/>
          <w:lang w:val="en-US"/>
        </w:rPr>
        <w:t>2017</w:t>
      </w:r>
      <w:r w:rsidRPr="00700E6D">
        <w:rPr>
          <w:rFonts w:eastAsia="仿宋_GB2312"/>
          <w:bCs/>
          <w:sz w:val="28"/>
          <w:szCs w:val="28"/>
          <w:lang w:val="en-US"/>
        </w:rPr>
        <w:t xml:space="preserve">. </w:t>
      </w:r>
      <w:r w:rsidR="004E5FA0">
        <w:rPr>
          <w:rFonts w:eastAsia="仿宋_GB2312"/>
          <w:bCs/>
          <w:sz w:val="28"/>
          <w:szCs w:val="28"/>
          <w:lang w:val="en-US"/>
        </w:rPr>
        <w:t xml:space="preserve">Based on our deal experience </w:t>
      </w:r>
      <w:r w:rsidRPr="00700E6D">
        <w:rPr>
          <w:rFonts w:eastAsia="仿宋_GB2312"/>
          <w:bCs/>
          <w:sz w:val="28"/>
          <w:szCs w:val="28"/>
          <w:lang w:val="en-US"/>
        </w:rPr>
        <w:t xml:space="preserve">in the second half of </w:t>
      </w:r>
      <w:r w:rsidR="004E5FA0">
        <w:rPr>
          <w:rFonts w:eastAsia="仿宋_GB2312"/>
          <w:bCs/>
          <w:sz w:val="28"/>
          <w:szCs w:val="28"/>
          <w:lang w:val="en-US"/>
        </w:rPr>
        <w:t>2017</w:t>
      </w:r>
      <w:r w:rsidRPr="00700E6D">
        <w:rPr>
          <w:rFonts w:eastAsia="仿宋_GB2312"/>
          <w:bCs/>
          <w:sz w:val="28"/>
          <w:szCs w:val="28"/>
          <w:lang w:val="en-US"/>
        </w:rPr>
        <w:t xml:space="preserve">, we </w:t>
      </w:r>
      <w:r w:rsidR="00BD70B2">
        <w:rPr>
          <w:rFonts w:eastAsia="仿宋_GB2312"/>
          <w:bCs/>
          <w:sz w:val="28"/>
          <w:szCs w:val="28"/>
          <w:lang w:val="en-US"/>
        </w:rPr>
        <w:t>note</w:t>
      </w:r>
      <w:r w:rsidRPr="00700E6D">
        <w:rPr>
          <w:rFonts w:eastAsia="仿宋_GB2312"/>
          <w:bCs/>
          <w:sz w:val="28"/>
          <w:szCs w:val="28"/>
          <w:lang w:val="en-US"/>
        </w:rPr>
        <w:t xml:space="preserve"> that the enthusiasm of domestic industrial investors</w:t>
      </w:r>
      <w:r w:rsidR="00FD70CB">
        <w:rPr>
          <w:rFonts w:eastAsia="仿宋_GB2312"/>
          <w:bCs/>
          <w:sz w:val="28"/>
          <w:szCs w:val="28"/>
          <w:lang w:val="en-US"/>
        </w:rPr>
        <w:t xml:space="preserve"> in outbound acquisitions</w:t>
      </w:r>
      <w:r w:rsidRPr="00700E6D">
        <w:rPr>
          <w:rFonts w:eastAsia="仿宋_GB2312"/>
          <w:bCs/>
          <w:sz w:val="28"/>
          <w:szCs w:val="28"/>
          <w:lang w:val="en-US"/>
        </w:rPr>
        <w:t xml:space="preserve"> remain strong</w:t>
      </w:r>
      <w:r w:rsidR="00FD70CB">
        <w:rPr>
          <w:rFonts w:eastAsia="仿宋_GB2312"/>
          <w:bCs/>
          <w:sz w:val="28"/>
          <w:szCs w:val="28"/>
          <w:lang w:val="en-US"/>
        </w:rPr>
        <w:t xml:space="preserve"> and</w:t>
      </w:r>
      <w:r w:rsidRPr="00700E6D">
        <w:rPr>
          <w:rFonts w:eastAsia="仿宋_GB2312"/>
          <w:bCs/>
          <w:sz w:val="28"/>
          <w:szCs w:val="28"/>
          <w:lang w:val="en-US"/>
        </w:rPr>
        <w:t xml:space="preserve"> </w:t>
      </w:r>
      <w:r w:rsidR="00FD70CB">
        <w:rPr>
          <w:rFonts w:eastAsia="仿宋_GB2312"/>
          <w:bCs/>
          <w:sz w:val="28"/>
          <w:szCs w:val="28"/>
          <w:lang w:val="en-US"/>
        </w:rPr>
        <w:t xml:space="preserve">as </w:t>
      </w:r>
      <w:r>
        <w:rPr>
          <w:rFonts w:eastAsia="仿宋_GB2312"/>
          <w:bCs/>
          <w:sz w:val="28"/>
          <w:szCs w:val="28"/>
          <w:lang w:val="en-US"/>
        </w:rPr>
        <w:t xml:space="preserve">Chinese companies become more experienced in outbound investments </w:t>
      </w:r>
      <w:r w:rsidRPr="00700E6D">
        <w:rPr>
          <w:rFonts w:eastAsia="仿宋_GB2312"/>
          <w:bCs/>
          <w:sz w:val="28"/>
          <w:szCs w:val="28"/>
          <w:lang w:val="en-US"/>
        </w:rPr>
        <w:t xml:space="preserve">and </w:t>
      </w:r>
      <w:r>
        <w:rPr>
          <w:rFonts w:eastAsia="仿宋_GB2312"/>
          <w:bCs/>
          <w:sz w:val="28"/>
          <w:szCs w:val="28"/>
          <w:lang w:val="en-US"/>
        </w:rPr>
        <w:t xml:space="preserve">as </w:t>
      </w:r>
      <w:r w:rsidRPr="00700E6D">
        <w:rPr>
          <w:rFonts w:eastAsia="仿宋_GB2312"/>
          <w:bCs/>
          <w:sz w:val="28"/>
          <w:szCs w:val="28"/>
          <w:lang w:val="en-US"/>
        </w:rPr>
        <w:t>arbitrag</w:t>
      </w:r>
      <w:r>
        <w:rPr>
          <w:rFonts w:eastAsia="仿宋_GB2312"/>
          <w:bCs/>
          <w:sz w:val="28"/>
          <w:szCs w:val="28"/>
          <w:lang w:val="en-US"/>
        </w:rPr>
        <w:t>ing from valuation differential</w:t>
      </w:r>
      <w:r w:rsidRPr="00700E6D">
        <w:rPr>
          <w:rFonts w:eastAsia="仿宋_GB2312"/>
          <w:bCs/>
          <w:sz w:val="28"/>
          <w:szCs w:val="28"/>
          <w:lang w:val="en-US"/>
        </w:rPr>
        <w:t xml:space="preserve"> </w:t>
      </w:r>
      <w:r>
        <w:rPr>
          <w:rFonts w:eastAsia="仿宋_GB2312"/>
          <w:bCs/>
          <w:sz w:val="28"/>
          <w:szCs w:val="28"/>
          <w:lang w:val="en-US"/>
        </w:rPr>
        <w:t>become less likely</w:t>
      </w:r>
      <w:r w:rsidRPr="00700E6D">
        <w:rPr>
          <w:rFonts w:eastAsia="仿宋_GB2312"/>
          <w:bCs/>
          <w:sz w:val="28"/>
          <w:szCs w:val="28"/>
          <w:lang w:val="en-US"/>
        </w:rPr>
        <w:t xml:space="preserve">, Chinese investors </w:t>
      </w:r>
      <w:r>
        <w:rPr>
          <w:rFonts w:eastAsia="仿宋_GB2312"/>
          <w:bCs/>
          <w:sz w:val="28"/>
          <w:szCs w:val="28"/>
          <w:lang w:val="en-US"/>
        </w:rPr>
        <w:t xml:space="preserve">have </w:t>
      </w:r>
      <w:r w:rsidRPr="00700E6D">
        <w:rPr>
          <w:rFonts w:eastAsia="仿宋_GB2312"/>
          <w:bCs/>
          <w:sz w:val="28"/>
          <w:szCs w:val="28"/>
          <w:lang w:val="en-US"/>
        </w:rPr>
        <w:t>become more rational in terms of valuation</w:t>
      </w:r>
      <w:r>
        <w:rPr>
          <w:rFonts w:eastAsia="仿宋_GB2312"/>
          <w:bCs/>
          <w:sz w:val="28"/>
          <w:szCs w:val="28"/>
          <w:lang w:val="en-US"/>
        </w:rPr>
        <w:t>.</w:t>
      </w:r>
    </w:p>
    <w:p w14:paraId="68F11926" w14:textId="3C79345E" w:rsidR="00E0653B" w:rsidRDefault="00E0653B" w:rsidP="00E0653B">
      <w:pPr>
        <w:tabs>
          <w:tab w:val="left" w:pos="330"/>
        </w:tabs>
        <w:spacing w:before="220" w:after="220" w:line="360" w:lineRule="auto"/>
        <w:jc w:val="both"/>
        <w:rPr>
          <w:rFonts w:eastAsia="仿宋_GB2312"/>
          <w:bCs/>
          <w:sz w:val="28"/>
          <w:szCs w:val="28"/>
          <w:lang w:val="en-US"/>
        </w:rPr>
      </w:pPr>
      <w:r>
        <w:rPr>
          <w:rFonts w:eastAsia="仿宋_GB2312"/>
          <w:bCs/>
          <w:sz w:val="28"/>
          <w:szCs w:val="28"/>
          <w:lang w:val="en-US"/>
        </w:rPr>
        <w:lastRenderedPageBreak/>
        <w:t>BHR</w:t>
      </w:r>
      <w:r w:rsidRPr="00FF16AC">
        <w:rPr>
          <w:rFonts w:eastAsia="仿宋_GB2312"/>
          <w:bCs/>
          <w:sz w:val="28"/>
          <w:szCs w:val="28"/>
          <w:lang w:val="en-US"/>
        </w:rPr>
        <w:t xml:space="preserve"> will continue to focus on cross-border M&amp;A opportunities.</w:t>
      </w:r>
      <w:r>
        <w:rPr>
          <w:rFonts w:eastAsia="仿宋_GB2312" w:hint="eastAsia"/>
          <w:bCs/>
          <w:sz w:val="28"/>
          <w:szCs w:val="28"/>
          <w:lang w:val="en-US"/>
        </w:rPr>
        <w:t xml:space="preserve"> </w:t>
      </w:r>
      <w:r w:rsidR="00AB1D61">
        <w:rPr>
          <w:rFonts w:eastAsia="仿宋_GB2312"/>
          <w:bCs/>
          <w:sz w:val="28"/>
          <w:szCs w:val="28"/>
          <w:lang w:val="en-US"/>
        </w:rPr>
        <w:t>We</w:t>
      </w:r>
      <w:r w:rsidRPr="00700E6D">
        <w:rPr>
          <w:rFonts w:eastAsia="仿宋_GB2312"/>
          <w:bCs/>
          <w:sz w:val="28"/>
          <w:szCs w:val="28"/>
          <w:lang w:val="en-US"/>
        </w:rPr>
        <w:t xml:space="preserve"> will </w:t>
      </w:r>
      <w:r w:rsidR="00AB1D61">
        <w:rPr>
          <w:rFonts w:eastAsia="仿宋_GB2312"/>
          <w:bCs/>
          <w:sz w:val="28"/>
          <w:szCs w:val="28"/>
          <w:lang w:val="en-US"/>
        </w:rPr>
        <w:t>leverage our relationships with</w:t>
      </w:r>
      <w:r w:rsidRPr="00700E6D">
        <w:rPr>
          <w:rFonts w:eastAsia="仿宋_GB2312"/>
          <w:bCs/>
          <w:sz w:val="28"/>
          <w:szCs w:val="28"/>
          <w:lang w:val="en-US"/>
        </w:rPr>
        <w:t xml:space="preserve"> </w:t>
      </w:r>
      <w:r w:rsidR="00AB1D61">
        <w:rPr>
          <w:rFonts w:eastAsia="仿宋_GB2312"/>
          <w:bCs/>
          <w:sz w:val="28"/>
          <w:szCs w:val="28"/>
          <w:lang w:val="en-US"/>
        </w:rPr>
        <w:t>existing</w:t>
      </w:r>
      <w:r w:rsidRPr="00700E6D">
        <w:rPr>
          <w:rFonts w:eastAsia="仿宋_GB2312"/>
          <w:bCs/>
          <w:sz w:val="28"/>
          <w:szCs w:val="28"/>
          <w:lang w:val="en-US"/>
        </w:rPr>
        <w:t xml:space="preserve"> industrial investors that the Company has </w:t>
      </w:r>
      <w:r w:rsidR="00AB1D61">
        <w:rPr>
          <w:rFonts w:eastAsia="仿宋_GB2312"/>
          <w:bCs/>
          <w:sz w:val="28"/>
          <w:szCs w:val="28"/>
          <w:lang w:val="en-US"/>
        </w:rPr>
        <w:t>cultivated</w:t>
      </w:r>
      <w:r w:rsidRPr="00700E6D">
        <w:rPr>
          <w:rFonts w:eastAsia="仿宋_GB2312"/>
          <w:bCs/>
          <w:sz w:val="28"/>
          <w:szCs w:val="28"/>
          <w:lang w:val="en-US"/>
        </w:rPr>
        <w:t xml:space="preserve"> in the past for </w:t>
      </w:r>
      <w:r w:rsidR="00AB1D61">
        <w:rPr>
          <w:rFonts w:eastAsia="仿宋_GB2312"/>
          <w:bCs/>
          <w:sz w:val="28"/>
          <w:szCs w:val="28"/>
          <w:lang w:val="en-US"/>
        </w:rPr>
        <w:t>continued</w:t>
      </w:r>
      <w:r w:rsidRPr="00700E6D">
        <w:rPr>
          <w:rFonts w:eastAsia="仿宋_GB2312"/>
          <w:bCs/>
          <w:sz w:val="28"/>
          <w:szCs w:val="28"/>
          <w:lang w:val="en-US"/>
        </w:rPr>
        <w:t xml:space="preserve"> cooperation. </w:t>
      </w:r>
      <w:r w:rsidR="00AB1D61">
        <w:rPr>
          <w:rFonts w:eastAsia="仿宋_GB2312"/>
          <w:bCs/>
          <w:sz w:val="28"/>
          <w:szCs w:val="28"/>
          <w:lang w:val="en-US"/>
        </w:rPr>
        <w:t xml:space="preserve"> Additionally, we</w:t>
      </w:r>
      <w:r w:rsidRPr="00700E6D">
        <w:rPr>
          <w:rFonts w:eastAsia="仿宋_GB2312"/>
          <w:bCs/>
          <w:sz w:val="28"/>
          <w:szCs w:val="28"/>
          <w:lang w:val="en-US"/>
        </w:rPr>
        <w:t xml:space="preserve"> </w:t>
      </w:r>
      <w:r w:rsidR="00AB1D61">
        <w:rPr>
          <w:rFonts w:eastAsia="仿宋_GB2312"/>
          <w:bCs/>
          <w:sz w:val="28"/>
          <w:szCs w:val="28"/>
          <w:lang w:val="en-US"/>
        </w:rPr>
        <w:t xml:space="preserve">will continue to </w:t>
      </w:r>
      <w:r w:rsidR="005B23E5">
        <w:rPr>
          <w:rFonts w:eastAsia="仿宋_GB2312"/>
          <w:bCs/>
          <w:sz w:val="28"/>
          <w:szCs w:val="28"/>
          <w:lang w:val="en-US"/>
        </w:rPr>
        <w:t>strengthen</w:t>
      </w:r>
      <w:r w:rsidR="00AB1D61">
        <w:rPr>
          <w:rFonts w:eastAsia="仿宋_GB2312"/>
          <w:bCs/>
          <w:sz w:val="28"/>
          <w:szCs w:val="28"/>
          <w:lang w:val="en-US"/>
        </w:rPr>
        <w:t xml:space="preserve"> our relationship with the Bank of China </w:t>
      </w:r>
      <w:r w:rsidR="005B23E5">
        <w:rPr>
          <w:rFonts w:eastAsia="仿宋_GB2312"/>
          <w:bCs/>
          <w:sz w:val="28"/>
          <w:szCs w:val="28"/>
          <w:lang w:val="en-US"/>
        </w:rPr>
        <w:t xml:space="preserve">and its overseas branches to cultivate quality </w:t>
      </w:r>
      <w:r w:rsidRPr="00700E6D">
        <w:rPr>
          <w:rFonts w:eastAsia="仿宋_GB2312"/>
          <w:bCs/>
          <w:sz w:val="28"/>
          <w:szCs w:val="28"/>
          <w:lang w:val="en-US"/>
        </w:rPr>
        <w:t xml:space="preserve">M&amp;A </w:t>
      </w:r>
      <w:r w:rsidR="005B23E5">
        <w:rPr>
          <w:rFonts w:eastAsia="仿宋_GB2312"/>
          <w:bCs/>
          <w:sz w:val="28"/>
          <w:szCs w:val="28"/>
          <w:lang w:val="en-US"/>
        </w:rPr>
        <w:t>opportunities</w:t>
      </w:r>
      <w:r w:rsidRPr="00700E6D">
        <w:rPr>
          <w:rFonts w:eastAsia="仿宋_GB2312"/>
          <w:bCs/>
          <w:sz w:val="28"/>
          <w:szCs w:val="28"/>
          <w:lang w:val="en-US"/>
        </w:rPr>
        <w:t>.</w:t>
      </w:r>
    </w:p>
    <w:p w14:paraId="045EBA6C" w14:textId="367EFD06" w:rsidR="00E0653B" w:rsidRPr="00FA1F64" w:rsidRDefault="00E0653B" w:rsidP="00E0653B">
      <w:pPr>
        <w:tabs>
          <w:tab w:val="left" w:pos="330"/>
        </w:tabs>
        <w:spacing w:before="220" w:after="220" w:line="360" w:lineRule="auto"/>
        <w:jc w:val="both"/>
        <w:rPr>
          <w:rFonts w:eastAsia="仿宋_GB2312"/>
          <w:b/>
          <w:bCs/>
          <w:sz w:val="28"/>
          <w:szCs w:val="28"/>
          <w:lang w:val="en-US"/>
        </w:rPr>
      </w:pPr>
      <w:r w:rsidRPr="00686E74">
        <w:rPr>
          <w:rFonts w:eastAsia="仿宋_GB2312" w:hint="eastAsia"/>
          <w:b/>
          <w:bCs/>
          <w:sz w:val="28"/>
          <w:szCs w:val="28"/>
          <w:lang w:val="en-US"/>
        </w:rPr>
        <w:t>III. Investment in New Econom</w:t>
      </w:r>
      <w:r w:rsidR="005B23E5">
        <w:rPr>
          <w:rFonts w:eastAsia="仿宋_GB2312"/>
          <w:b/>
          <w:bCs/>
          <w:sz w:val="28"/>
          <w:szCs w:val="28"/>
          <w:lang w:val="en-US"/>
        </w:rPr>
        <w:t>ies</w:t>
      </w:r>
    </w:p>
    <w:p w14:paraId="41227F20" w14:textId="5C5B96A4" w:rsidR="00E0653B" w:rsidRDefault="00E0653B" w:rsidP="00E0653B">
      <w:pPr>
        <w:tabs>
          <w:tab w:val="left" w:pos="330"/>
        </w:tabs>
        <w:spacing w:before="220" w:after="220" w:line="360" w:lineRule="auto"/>
        <w:jc w:val="both"/>
        <w:rPr>
          <w:rFonts w:eastAsia="仿宋_GB2312"/>
          <w:bCs/>
          <w:sz w:val="28"/>
          <w:szCs w:val="28"/>
          <w:lang w:val="en-US"/>
        </w:rPr>
      </w:pPr>
      <w:r w:rsidRPr="00BC323D">
        <w:rPr>
          <w:rFonts w:eastAsia="仿宋_GB2312"/>
          <w:bCs/>
          <w:sz w:val="28"/>
          <w:szCs w:val="28"/>
          <w:lang w:val="en-US"/>
        </w:rPr>
        <w:t>I</w:t>
      </w:r>
      <w:r>
        <w:rPr>
          <w:rFonts w:eastAsia="仿宋_GB2312"/>
          <w:bCs/>
          <w:sz w:val="28"/>
          <w:szCs w:val="28"/>
          <w:lang w:val="en-US"/>
        </w:rPr>
        <w:t xml:space="preserve">nvestment opportunities in </w:t>
      </w:r>
      <w:r w:rsidR="005B23E5">
        <w:rPr>
          <w:rFonts w:eastAsia="仿宋_GB2312"/>
          <w:bCs/>
          <w:sz w:val="28"/>
          <w:szCs w:val="28"/>
          <w:lang w:val="en-US"/>
        </w:rPr>
        <w:t>n</w:t>
      </w:r>
      <w:r>
        <w:rPr>
          <w:rFonts w:eastAsia="仿宋_GB2312"/>
          <w:bCs/>
          <w:sz w:val="28"/>
          <w:szCs w:val="28"/>
          <w:lang w:val="en-US"/>
        </w:rPr>
        <w:t xml:space="preserve">ew </w:t>
      </w:r>
      <w:r w:rsidR="008F23B3">
        <w:rPr>
          <w:rFonts w:eastAsia="仿宋_GB2312"/>
          <w:bCs/>
          <w:sz w:val="28"/>
          <w:szCs w:val="28"/>
          <w:lang w:val="en-US"/>
        </w:rPr>
        <w:t>e</w:t>
      </w:r>
      <w:r w:rsidRPr="00BC323D">
        <w:rPr>
          <w:rFonts w:eastAsia="仿宋_GB2312"/>
          <w:bCs/>
          <w:sz w:val="28"/>
          <w:szCs w:val="28"/>
          <w:lang w:val="en-US"/>
        </w:rPr>
        <w:t>conom</w:t>
      </w:r>
      <w:r w:rsidR="005B23E5">
        <w:rPr>
          <w:rFonts w:eastAsia="仿宋_GB2312"/>
          <w:bCs/>
          <w:sz w:val="28"/>
          <w:szCs w:val="28"/>
          <w:lang w:val="en-US"/>
        </w:rPr>
        <w:t>i</w:t>
      </w:r>
      <w:r w:rsidR="008F23B3">
        <w:rPr>
          <w:rFonts w:eastAsia="仿宋_GB2312"/>
          <w:bCs/>
          <w:sz w:val="28"/>
          <w:szCs w:val="28"/>
          <w:lang w:val="en-US"/>
        </w:rPr>
        <w:t>c sectors (“</w:t>
      </w:r>
      <w:r w:rsidR="008F23B3" w:rsidRPr="008F23B3">
        <w:rPr>
          <w:rFonts w:eastAsia="仿宋_GB2312"/>
          <w:b/>
          <w:bCs/>
          <w:sz w:val="28"/>
          <w:szCs w:val="28"/>
          <w:lang w:val="en-US"/>
        </w:rPr>
        <w:t>New Economies</w:t>
      </w:r>
      <w:r w:rsidR="008F23B3">
        <w:rPr>
          <w:rFonts w:eastAsia="仿宋_GB2312"/>
          <w:bCs/>
          <w:sz w:val="28"/>
          <w:szCs w:val="28"/>
          <w:lang w:val="en-US"/>
        </w:rPr>
        <w:t>”)</w:t>
      </w:r>
      <w:r w:rsidRPr="00BC323D">
        <w:rPr>
          <w:rFonts w:eastAsia="仿宋_GB2312"/>
          <w:bCs/>
          <w:sz w:val="28"/>
          <w:szCs w:val="28"/>
          <w:lang w:val="en-US"/>
        </w:rPr>
        <w:t xml:space="preserve">, including artificial intelligence and new energy vehicles, continue to emerge. </w:t>
      </w:r>
      <w:r w:rsidR="005B23E5">
        <w:rPr>
          <w:rFonts w:eastAsia="仿宋_GB2312"/>
          <w:bCs/>
          <w:sz w:val="28"/>
          <w:szCs w:val="28"/>
          <w:lang w:val="en-US"/>
        </w:rPr>
        <w:t xml:space="preserve"> D</w:t>
      </w:r>
      <w:r>
        <w:rPr>
          <w:rFonts w:eastAsia="仿宋_GB2312"/>
          <w:bCs/>
          <w:sz w:val="28"/>
          <w:szCs w:val="28"/>
          <w:lang w:val="en-US"/>
        </w:rPr>
        <w:t xml:space="preserve">eals </w:t>
      </w:r>
      <w:r w:rsidRPr="00BC323D">
        <w:rPr>
          <w:rFonts w:eastAsia="仿宋_GB2312"/>
          <w:bCs/>
          <w:sz w:val="28"/>
          <w:szCs w:val="28"/>
          <w:lang w:val="en-US"/>
        </w:rPr>
        <w:t>such as</w:t>
      </w:r>
      <w:r>
        <w:rPr>
          <w:rFonts w:eastAsia="仿宋_GB2312"/>
          <w:bCs/>
          <w:sz w:val="28"/>
          <w:szCs w:val="28"/>
          <w:lang w:val="en-US"/>
        </w:rPr>
        <w:t xml:space="preserve"> CATL and FACE++ received positive market feedback. In 2018, the Company will closely monitor, through the Bank of China’s extensive networks, i</w:t>
      </w:r>
      <w:r w:rsidRPr="00BC323D">
        <w:rPr>
          <w:rFonts w:eastAsia="仿宋_GB2312"/>
          <w:bCs/>
          <w:sz w:val="28"/>
          <w:szCs w:val="28"/>
          <w:lang w:val="en-US"/>
        </w:rPr>
        <w:t>nternet industry giants such as Tencent, Ali</w:t>
      </w:r>
      <w:r>
        <w:rPr>
          <w:rFonts w:eastAsia="仿宋_GB2312"/>
          <w:bCs/>
          <w:sz w:val="28"/>
          <w:szCs w:val="28"/>
          <w:lang w:val="en-US"/>
        </w:rPr>
        <w:t>baba, Baidu and JD</w:t>
      </w:r>
      <w:r w:rsidR="005B23E5">
        <w:rPr>
          <w:rFonts w:eastAsia="仿宋_GB2312"/>
          <w:bCs/>
          <w:sz w:val="28"/>
          <w:szCs w:val="28"/>
          <w:lang w:val="en-US"/>
        </w:rPr>
        <w:t xml:space="preserve"> for investment opportunities in the technological space</w:t>
      </w:r>
      <w:r w:rsidRPr="00BC323D">
        <w:rPr>
          <w:rFonts w:eastAsia="仿宋_GB2312"/>
          <w:bCs/>
          <w:sz w:val="28"/>
          <w:szCs w:val="28"/>
          <w:lang w:val="en-US"/>
        </w:rPr>
        <w:t>.</w:t>
      </w:r>
    </w:p>
    <w:p w14:paraId="6373C9D0" w14:textId="64D87D2C" w:rsidR="00E0653B" w:rsidRDefault="005B23E5" w:rsidP="00E0653B">
      <w:pPr>
        <w:tabs>
          <w:tab w:val="left" w:pos="330"/>
        </w:tabs>
        <w:spacing w:before="220" w:after="220" w:line="360" w:lineRule="auto"/>
        <w:jc w:val="both"/>
        <w:rPr>
          <w:rFonts w:eastAsia="仿宋_GB2312"/>
          <w:bCs/>
          <w:sz w:val="28"/>
          <w:szCs w:val="28"/>
          <w:lang w:val="en-US"/>
        </w:rPr>
      </w:pPr>
      <w:r>
        <w:rPr>
          <w:rFonts w:eastAsia="仿宋_GB2312"/>
          <w:bCs/>
          <w:sz w:val="28"/>
          <w:szCs w:val="28"/>
          <w:lang w:val="en-US"/>
        </w:rPr>
        <w:t>T</w:t>
      </w:r>
      <w:r w:rsidR="00E0653B" w:rsidRPr="00BC323D">
        <w:rPr>
          <w:rFonts w:eastAsia="仿宋_GB2312"/>
          <w:bCs/>
          <w:sz w:val="28"/>
          <w:szCs w:val="28"/>
          <w:lang w:val="en-US"/>
        </w:rPr>
        <w:t xml:space="preserve">he Company will </w:t>
      </w:r>
      <w:r>
        <w:rPr>
          <w:rFonts w:eastAsia="仿宋_GB2312"/>
          <w:bCs/>
          <w:sz w:val="28"/>
          <w:szCs w:val="28"/>
          <w:lang w:val="en-US"/>
        </w:rPr>
        <w:t>continue to seek and cultivate relationships</w:t>
      </w:r>
      <w:r w:rsidR="00E0653B">
        <w:rPr>
          <w:rFonts w:eastAsia="仿宋_GB2312"/>
          <w:bCs/>
          <w:sz w:val="28"/>
          <w:szCs w:val="28"/>
          <w:lang w:val="en-US"/>
        </w:rPr>
        <w:t xml:space="preserve"> with </w:t>
      </w:r>
      <w:r>
        <w:rPr>
          <w:rFonts w:eastAsia="仿宋_GB2312"/>
          <w:bCs/>
          <w:sz w:val="28"/>
          <w:szCs w:val="28"/>
          <w:lang w:val="en-US"/>
        </w:rPr>
        <w:t xml:space="preserve">leading technological companies in the new economies sectors with the view of </w:t>
      </w:r>
      <w:r w:rsidR="00BF665B">
        <w:rPr>
          <w:rFonts w:eastAsia="仿宋_GB2312"/>
          <w:bCs/>
          <w:sz w:val="28"/>
          <w:szCs w:val="28"/>
          <w:lang w:val="en-US"/>
        </w:rPr>
        <w:t>accumulating know-how,</w:t>
      </w:r>
      <w:r w:rsidR="00E0653B">
        <w:rPr>
          <w:rFonts w:eastAsia="仿宋_GB2312"/>
          <w:bCs/>
          <w:sz w:val="28"/>
          <w:szCs w:val="28"/>
          <w:lang w:val="en-US"/>
        </w:rPr>
        <w:t xml:space="preserve"> industry </w:t>
      </w:r>
      <w:r w:rsidR="00BF665B">
        <w:rPr>
          <w:rFonts w:eastAsia="仿宋_GB2312"/>
          <w:bCs/>
          <w:sz w:val="28"/>
          <w:szCs w:val="28"/>
          <w:lang w:val="en-US"/>
        </w:rPr>
        <w:t>insight</w:t>
      </w:r>
      <w:r w:rsidR="00E0653B">
        <w:rPr>
          <w:rFonts w:eastAsia="仿宋_GB2312"/>
          <w:bCs/>
          <w:sz w:val="28"/>
          <w:szCs w:val="28"/>
          <w:lang w:val="en-US"/>
        </w:rPr>
        <w:t xml:space="preserve"> </w:t>
      </w:r>
      <w:r w:rsidR="00BF665B">
        <w:rPr>
          <w:rFonts w:eastAsia="仿宋_GB2312"/>
          <w:bCs/>
          <w:sz w:val="28"/>
          <w:szCs w:val="28"/>
          <w:lang w:val="en-US"/>
        </w:rPr>
        <w:t>in order to seize rising opportunities in these sectors</w:t>
      </w:r>
      <w:r w:rsidR="00E0653B">
        <w:rPr>
          <w:rFonts w:eastAsia="仿宋_GB2312"/>
          <w:bCs/>
          <w:sz w:val="28"/>
          <w:szCs w:val="28"/>
          <w:lang w:val="en-US"/>
        </w:rPr>
        <w:t>.</w:t>
      </w:r>
    </w:p>
    <w:p w14:paraId="6C120C92" w14:textId="1FE7D1F2" w:rsidR="00E0653B" w:rsidRPr="008E154D" w:rsidRDefault="00E0653B" w:rsidP="00E0653B">
      <w:pPr>
        <w:tabs>
          <w:tab w:val="left" w:pos="330"/>
        </w:tabs>
        <w:spacing w:before="220" w:after="220" w:line="360" w:lineRule="auto"/>
        <w:jc w:val="both"/>
        <w:rPr>
          <w:rFonts w:eastAsia="仿宋_GB2312"/>
          <w:bCs/>
          <w:sz w:val="28"/>
          <w:szCs w:val="28"/>
          <w:lang w:val="en-US"/>
        </w:rPr>
      </w:pPr>
      <w:r>
        <w:rPr>
          <w:rFonts w:eastAsia="仿宋_GB2312"/>
          <w:bCs/>
          <w:sz w:val="28"/>
          <w:szCs w:val="28"/>
          <w:lang w:val="en-US"/>
        </w:rPr>
        <w:t xml:space="preserve">2018 </w:t>
      </w:r>
      <w:r w:rsidR="00BF665B">
        <w:rPr>
          <w:rFonts w:eastAsia="仿宋_GB2312"/>
          <w:bCs/>
          <w:sz w:val="28"/>
          <w:szCs w:val="28"/>
          <w:lang w:val="en-US"/>
        </w:rPr>
        <w:t>will be</w:t>
      </w:r>
      <w:r>
        <w:rPr>
          <w:rFonts w:eastAsia="仿宋_GB2312"/>
          <w:bCs/>
          <w:sz w:val="28"/>
          <w:szCs w:val="28"/>
          <w:lang w:val="en-US"/>
        </w:rPr>
        <w:t xml:space="preserve"> a </w:t>
      </w:r>
      <w:r w:rsidRPr="00BC323D">
        <w:rPr>
          <w:rFonts w:eastAsia="仿宋_GB2312"/>
          <w:bCs/>
          <w:sz w:val="28"/>
          <w:szCs w:val="28"/>
          <w:lang w:val="en-US"/>
        </w:rPr>
        <w:t>key year for t</w:t>
      </w:r>
      <w:r>
        <w:rPr>
          <w:rFonts w:eastAsia="仿宋_GB2312"/>
          <w:bCs/>
          <w:sz w:val="28"/>
          <w:szCs w:val="28"/>
          <w:lang w:val="en-US"/>
        </w:rPr>
        <w:t>he Company's transformation</w:t>
      </w:r>
      <w:r w:rsidR="00BF665B">
        <w:rPr>
          <w:rFonts w:eastAsia="仿宋_GB2312"/>
          <w:bCs/>
          <w:sz w:val="28"/>
          <w:szCs w:val="28"/>
          <w:lang w:val="en-US"/>
        </w:rPr>
        <w:t xml:space="preserve"> and development</w:t>
      </w:r>
      <w:r>
        <w:rPr>
          <w:rFonts w:eastAsia="仿宋_GB2312"/>
          <w:bCs/>
          <w:sz w:val="28"/>
          <w:szCs w:val="28"/>
          <w:lang w:val="en-US"/>
        </w:rPr>
        <w:t xml:space="preserve">. </w:t>
      </w:r>
      <w:r w:rsidR="00BF665B">
        <w:rPr>
          <w:rFonts w:eastAsia="仿宋_GB2312"/>
          <w:bCs/>
          <w:sz w:val="28"/>
          <w:szCs w:val="28"/>
          <w:lang w:val="en-US"/>
        </w:rPr>
        <w:t xml:space="preserve"> </w:t>
      </w:r>
      <w:r>
        <w:rPr>
          <w:rFonts w:eastAsia="仿宋_GB2312"/>
          <w:bCs/>
          <w:sz w:val="28"/>
          <w:szCs w:val="28"/>
          <w:lang w:val="en-US"/>
        </w:rPr>
        <w:t>F</w:t>
      </w:r>
      <w:r w:rsidRPr="00BC323D">
        <w:rPr>
          <w:rFonts w:eastAsia="仿宋_GB2312"/>
          <w:bCs/>
          <w:sz w:val="28"/>
          <w:szCs w:val="28"/>
          <w:lang w:val="en-US"/>
        </w:rPr>
        <w:t>irst</w:t>
      </w:r>
      <w:r>
        <w:rPr>
          <w:rFonts w:eastAsia="仿宋_GB2312"/>
          <w:bCs/>
          <w:sz w:val="28"/>
          <w:szCs w:val="28"/>
          <w:lang w:val="en-US"/>
        </w:rPr>
        <w:t>ly, the Company will</w:t>
      </w:r>
      <w:r w:rsidRPr="00BC323D">
        <w:rPr>
          <w:rFonts w:eastAsia="仿宋_GB2312"/>
          <w:bCs/>
          <w:sz w:val="28"/>
          <w:szCs w:val="28"/>
          <w:lang w:val="en-US"/>
        </w:rPr>
        <w:t xml:space="preserve"> make use of its own accumulated advantages and resources to transition fr</w:t>
      </w:r>
      <w:r>
        <w:rPr>
          <w:rFonts w:eastAsia="仿宋_GB2312"/>
          <w:bCs/>
          <w:sz w:val="28"/>
          <w:szCs w:val="28"/>
          <w:lang w:val="en-US"/>
        </w:rPr>
        <w:t>om project-based funds to Blind Pool f</w:t>
      </w:r>
      <w:r w:rsidRPr="00BC323D">
        <w:rPr>
          <w:rFonts w:eastAsia="仿宋_GB2312"/>
          <w:bCs/>
          <w:sz w:val="28"/>
          <w:szCs w:val="28"/>
          <w:lang w:val="en-US"/>
        </w:rPr>
        <w:t>und</w:t>
      </w:r>
      <w:r>
        <w:rPr>
          <w:rFonts w:eastAsia="仿宋_GB2312"/>
          <w:bCs/>
          <w:sz w:val="28"/>
          <w:szCs w:val="28"/>
          <w:lang w:val="en-US"/>
        </w:rPr>
        <w:t>s</w:t>
      </w:r>
      <w:r w:rsidRPr="00BC323D">
        <w:rPr>
          <w:rFonts w:eastAsia="仿宋_GB2312"/>
          <w:bCs/>
          <w:sz w:val="28"/>
          <w:szCs w:val="28"/>
          <w:lang w:val="en-US"/>
        </w:rPr>
        <w:t xml:space="preserve"> for inde</w:t>
      </w:r>
      <w:r>
        <w:rPr>
          <w:rFonts w:eastAsia="仿宋_GB2312"/>
          <w:bCs/>
          <w:sz w:val="28"/>
          <w:szCs w:val="28"/>
          <w:lang w:val="en-US"/>
        </w:rPr>
        <w:t xml:space="preserve">pendent decision-making in its long-term development; </w:t>
      </w:r>
      <w:r w:rsidR="00BF665B">
        <w:rPr>
          <w:rFonts w:eastAsia="仿宋_GB2312"/>
          <w:bCs/>
          <w:sz w:val="28"/>
          <w:szCs w:val="28"/>
          <w:lang w:val="en-US"/>
        </w:rPr>
        <w:t>s</w:t>
      </w:r>
      <w:r w:rsidRPr="00BC323D">
        <w:rPr>
          <w:rFonts w:eastAsia="仿宋_GB2312"/>
          <w:bCs/>
          <w:sz w:val="28"/>
          <w:szCs w:val="28"/>
          <w:lang w:val="en-US"/>
        </w:rPr>
        <w:t>econd</w:t>
      </w:r>
      <w:r>
        <w:rPr>
          <w:rFonts w:eastAsia="仿宋_GB2312"/>
          <w:bCs/>
          <w:sz w:val="28"/>
          <w:szCs w:val="28"/>
          <w:lang w:val="en-US"/>
        </w:rPr>
        <w:t xml:space="preserve">ly, the </w:t>
      </w:r>
      <w:r>
        <w:rPr>
          <w:rFonts w:eastAsia="仿宋_GB2312"/>
          <w:bCs/>
          <w:sz w:val="28"/>
          <w:szCs w:val="28"/>
          <w:lang w:val="en-US"/>
        </w:rPr>
        <w:lastRenderedPageBreak/>
        <w:t>Company</w:t>
      </w:r>
      <w:r w:rsidRPr="00BC323D">
        <w:rPr>
          <w:rFonts w:eastAsia="仿宋_GB2312"/>
          <w:bCs/>
          <w:sz w:val="28"/>
          <w:szCs w:val="28"/>
          <w:lang w:val="en-US"/>
        </w:rPr>
        <w:t xml:space="preserve"> will continue</w:t>
      </w:r>
      <w:r>
        <w:rPr>
          <w:rFonts w:eastAsia="仿宋_GB2312"/>
          <w:bCs/>
          <w:sz w:val="28"/>
          <w:szCs w:val="28"/>
          <w:lang w:val="en-US"/>
        </w:rPr>
        <w:t xml:space="preserve"> to increase its investment in </w:t>
      </w:r>
      <w:r w:rsidR="008F23B3">
        <w:rPr>
          <w:rFonts w:eastAsia="仿宋_GB2312"/>
          <w:bCs/>
          <w:sz w:val="28"/>
          <w:szCs w:val="28"/>
          <w:lang w:val="en-US"/>
        </w:rPr>
        <w:t>N</w:t>
      </w:r>
      <w:r>
        <w:rPr>
          <w:rFonts w:eastAsia="仿宋_GB2312"/>
          <w:bCs/>
          <w:sz w:val="28"/>
          <w:szCs w:val="28"/>
          <w:lang w:val="en-US"/>
        </w:rPr>
        <w:t xml:space="preserve">ew </w:t>
      </w:r>
      <w:r w:rsidR="008F23B3">
        <w:rPr>
          <w:rFonts w:eastAsia="仿宋_GB2312"/>
          <w:bCs/>
          <w:sz w:val="28"/>
          <w:szCs w:val="28"/>
          <w:lang w:val="en-US"/>
        </w:rPr>
        <w:t>E</w:t>
      </w:r>
      <w:r>
        <w:rPr>
          <w:rFonts w:eastAsia="仿宋_GB2312"/>
          <w:bCs/>
          <w:sz w:val="28"/>
          <w:szCs w:val="28"/>
          <w:lang w:val="en-US"/>
        </w:rPr>
        <w:t>conom</w:t>
      </w:r>
      <w:r w:rsidR="00BF665B">
        <w:rPr>
          <w:rFonts w:eastAsia="仿宋_GB2312"/>
          <w:bCs/>
          <w:sz w:val="28"/>
          <w:szCs w:val="28"/>
          <w:lang w:val="en-US"/>
        </w:rPr>
        <w:t>ies</w:t>
      </w:r>
      <w:r>
        <w:rPr>
          <w:rFonts w:eastAsia="仿宋_GB2312"/>
          <w:bCs/>
          <w:sz w:val="28"/>
          <w:szCs w:val="28"/>
          <w:lang w:val="en-US"/>
        </w:rPr>
        <w:t xml:space="preserve"> and overseas M&amp;</w:t>
      </w:r>
      <w:r w:rsidRPr="00BC323D">
        <w:rPr>
          <w:rFonts w:eastAsia="仿宋_GB2312"/>
          <w:bCs/>
          <w:sz w:val="28"/>
          <w:szCs w:val="28"/>
          <w:lang w:val="en-US"/>
        </w:rPr>
        <w:t xml:space="preserve">A projects, </w:t>
      </w:r>
      <w:r>
        <w:rPr>
          <w:rFonts w:eastAsia="仿宋_GB2312"/>
          <w:bCs/>
          <w:sz w:val="28"/>
          <w:szCs w:val="28"/>
          <w:lang w:val="en-US"/>
        </w:rPr>
        <w:t xml:space="preserve">thereby </w:t>
      </w:r>
      <w:r w:rsidR="00BF665B">
        <w:rPr>
          <w:rFonts w:eastAsia="仿宋_GB2312"/>
          <w:bCs/>
          <w:sz w:val="28"/>
          <w:szCs w:val="28"/>
          <w:lang w:val="en-US"/>
        </w:rPr>
        <w:t>increasing</w:t>
      </w:r>
      <w:r w:rsidRPr="00BC323D">
        <w:rPr>
          <w:rFonts w:eastAsia="仿宋_GB2312"/>
          <w:bCs/>
          <w:sz w:val="28"/>
          <w:szCs w:val="28"/>
          <w:lang w:val="en-US"/>
        </w:rPr>
        <w:t xml:space="preserve"> management fees and </w:t>
      </w:r>
      <w:r>
        <w:rPr>
          <w:rFonts w:eastAsia="仿宋_GB2312"/>
          <w:bCs/>
          <w:sz w:val="28"/>
          <w:szCs w:val="28"/>
          <w:lang w:val="en-US"/>
        </w:rPr>
        <w:t>carr</w:t>
      </w:r>
      <w:r w:rsidR="00BF665B">
        <w:rPr>
          <w:rFonts w:eastAsia="仿宋_GB2312"/>
          <w:bCs/>
          <w:sz w:val="28"/>
          <w:szCs w:val="28"/>
          <w:lang w:val="en-US"/>
        </w:rPr>
        <w:t>y</w:t>
      </w:r>
      <w:r w:rsidRPr="00BC323D">
        <w:rPr>
          <w:rFonts w:eastAsia="仿宋_GB2312"/>
          <w:bCs/>
          <w:sz w:val="28"/>
          <w:szCs w:val="28"/>
          <w:lang w:val="en-US"/>
        </w:rPr>
        <w:t xml:space="preserve">; </w:t>
      </w:r>
      <w:r w:rsidR="00BF665B">
        <w:rPr>
          <w:rFonts w:eastAsia="仿宋_GB2312"/>
          <w:bCs/>
          <w:sz w:val="28"/>
          <w:szCs w:val="28"/>
          <w:lang w:val="en-US"/>
        </w:rPr>
        <w:t>t</w:t>
      </w:r>
      <w:r w:rsidRPr="00BC323D">
        <w:rPr>
          <w:rFonts w:eastAsia="仿宋_GB2312"/>
          <w:bCs/>
          <w:sz w:val="28"/>
          <w:szCs w:val="28"/>
          <w:lang w:val="en-US"/>
        </w:rPr>
        <w:t>hird</w:t>
      </w:r>
      <w:r>
        <w:rPr>
          <w:rFonts w:eastAsia="仿宋_GB2312"/>
          <w:bCs/>
          <w:sz w:val="28"/>
          <w:szCs w:val="28"/>
          <w:lang w:val="en-US"/>
        </w:rPr>
        <w:t>ly</w:t>
      </w:r>
      <w:r w:rsidRPr="00BC323D">
        <w:rPr>
          <w:rFonts w:eastAsia="仿宋_GB2312"/>
          <w:bCs/>
          <w:sz w:val="28"/>
          <w:szCs w:val="28"/>
          <w:lang w:val="en-US"/>
        </w:rPr>
        <w:t>,</w:t>
      </w:r>
      <w:r>
        <w:rPr>
          <w:rFonts w:eastAsia="仿宋_GB2312"/>
          <w:bCs/>
          <w:sz w:val="28"/>
          <w:szCs w:val="28"/>
          <w:lang w:val="en-US"/>
        </w:rPr>
        <w:t xml:space="preserve"> the Company</w:t>
      </w:r>
      <w:r w:rsidRPr="00BC323D">
        <w:rPr>
          <w:rFonts w:eastAsia="仿宋_GB2312"/>
          <w:bCs/>
          <w:sz w:val="28"/>
          <w:szCs w:val="28"/>
          <w:lang w:val="en-US"/>
        </w:rPr>
        <w:t xml:space="preserve"> </w:t>
      </w:r>
      <w:r>
        <w:rPr>
          <w:rFonts w:eastAsia="仿宋_GB2312"/>
          <w:bCs/>
          <w:sz w:val="28"/>
          <w:szCs w:val="28"/>
          <w:lang w:val="en-US"/>
        </w:rPr>
        <w:t xml:space="preserve">will remain </w:t>
      </w:r>
      <w:r w:rsidR="00BF665B">
        <w:rPr>
          <w:rFonts w:eastAsia="仿宋_GB2312"/>
          <w:bCs/>
          <w:sz w:val="28"/>
          <w:szCs w:val="28"/>
          <w:lang w:val="en-US"/>
        </w:rPr>
        <w:t xml:space="preserve">vigilant </w:t>
      </w:r>
      <w:r>
        <w:rPr>
          <w:rFonts w:eastAsia="仿宋_GB2312"/>
          <w:bCs/>
          <w:sz w:val="28"/>
          <w:szCs w:val="28"/>
          <w:lang w:val="en-US"/>
        </w:rPr>
        <w:t xml:space="preserve">in post-investment management </w:t>
      </w:r>
      <w:r w:rsidR="00BF665B">
        <w:rPr>
          <w:rFonts w:eastAsia="仿宋_GB2312"/>
          <w:bCs/>
          <w:sz w:val="28"/>
          <w:szCs w:val="28"/>
          <w:lang w:val="en-US"/>
        </w:rPr>
        <w:t xml:space="preserve">matters </w:t>
      </w:r>
      <w:r>
        <w:rPr>
          <w:rFonts w:eastAsia="仿宋_GB2312"/>
          <w:bCs/>
          <w:sz w:val="28"/>
          <w:szCs w:val="28"/>
          <w:lang w:val="en-US"/>
        </w:rPr>
        <w:t>and strive for exits of SMC and Henniges as soon as possible.</w:t>
      </w:r>
    </w:p>
    <w:p w14:paraId="66C32B6B" w14:textId="77777777" w:rsidR="001100D8" w:rsidRDefault="001100D8" w:rsidP="008C4F69">
      <w:pPr>
        <w:jc w:val="both"/>
        <w:rPr>
          <w:rFonts w:eastAsia="仿宋_GB2312"/>
          <w:bCs/>
          <w:sz w:val="28"/>
          <w:szCs w:val="28"/>
          <w:lang w:val="en-US"/>
        </w:rPr>
      </w:pPr>
    </w:p>
    <w:p w14:paraId="554884B0" w14:textId="77777777" w:rsidR="007E65D9" w:rsidRDefault="007E65D9" w:rsidP="008C4F69">
      <w:pPr>
        <w:jc w:val="both"/>
        <w:rPr>
          <w:rFonts w:eastAsia="仿宋_GB2312"/>
          <w:bCs/>
          <w:sz w:val="28"/>
          <w:szCs w:val="28"/>
          <w:lang w:val="en-US"/>
        </w:rPr>
      </w:pPr>
    </w:p>
    <w:p w14:paraId="5A17283B" w14:textId="5674BF6D" w:rsidR="00700E6D" w:rsidRDefault="00700E6D">
      <w:pPr>
        <w:rPr>
          <w:rFonts w:eastAsia="仿宋_GB2312"/>
          <w:bCs/>
          <w:sz w:val="28"/>
          <w:szCs w:val="28"/>
          <w:lang w:val="en-US"/>
        </w:rPr>
      </w:pPr>
      <w:r>
        <w:rPr>
          <w:rFonts w:eastAsia="仿宋_GB2312"/>
          <w:bCs/>
          <w:sz w:val="28"/>
          <w:szCs w:val="28"/>
          <w:lang w:val="en-US"/>
        </w:rPr>
        <w:br w:type="page"/>
      </w:r>
    </w:p>
    <w:p w14:paraId="6865A73F" w14:textId="77777777" w:rsidR="001100D8" w:rsidRPr="001100D8" w:rsidRDefault="0022378F" w:rsidP="003B7132">
      <w:pPr>
        <w:spacing w:line="360" w:lineRule="auto"/>
        <w:jc w:val="center"/>
        <w:rPr>
          <w:b/>
          <w:sz w:val="28"/>
          <w:szCs w:val="28"/>
          <w:lang w:val="en-US"/>
        </w:rPr>
      </w:pPr>
      <w:r>
        <w:rPr>
          <w:rFonts w:hint="eastAsia"/>
          <w:b/>
          <w:sz w:val="28"/>
          <w:szCs w:val="28"/>
          <w:lang w:val="en-US"/>
        </w:rPr>
        <w:lastRenderedPageBreak/>
        <w:t xml:space="preserve">2017 </w:t>
      </w:r>
      <w:r>
        <w:rPr>
          <w:b/>
          <w:sz w:val="28"/>
          <w:szCs w:val="28"/>
          <w:lang w:val="en-US"/>
        </w:rPr>
        <w:t>Financial</w:t>
      </w:r>
      <w:r>
        <w:rPr>
          <w:rFonts w:hint="eastAsia"/>
          <w:b/>
          <w:sz w:val="28"/>
          <w:szCs w:val="28"/>
          <w:lang w:val="en-US"/>
        </w:rPr>
        <w:t xml:space="preserve"> </w:t>
      </w:r>
      <w:r w:rsidR="001100D8" w:rsidRPr="001100D8">
        <w:rPr>
          <w:rFonts w:hint="eastAsia"/>
          <w:b/>
          <w:sz w:val="28"/>
          <w:szCs w:val="28"/>
          <w:lang w:val="en-US"/>
        </w:rPr>
        <w:t>Report</w:t>
      </w:r>
      <w:r>
        <w:rPr>
          <w:b/>
          <w:sz w:val="28"/>
          <w:szCs w:val="28"/>
          <w:lang w:val="en-US"/>
        </w:rPr>
        <w:t>s</w:t>
      </w:r>
      <w:r>
        <w:rPr>
          <w:rFonts w:hint="eastAsia"/>
          <w:b/>
          <w:sz w:val="28"/>
          <w:szCs w:val="28"/>
          <w:lang w:val="en-US"/>
        </w:rPr>
        <w:t xml:space="preserve"> and 2018</w:t>
      </w:r>
      <w:r w:rsidR="001100D8" w:rsidRPr="001100D8">
        <w:rPr>
          <w:b/>
          <w:sz w:val="28"/>
          <w:szCs w:val="28"/>
          <w:lang w:val="en-US"/>
        </w:rPr>
        <w:t xml:space="preserve"> Annual </w:t>
      </w:r>
      <w:r w:rsidR="001100D8" w:rsidRPr="001100D8">
        <w:rPr>
          <w:rFonts w:hint="eastAsia"/>
          <w:b/>
          <w:sz w:val="28"/>
          <w:szCs w:val="28"/>
          <w:lang w:val="en-US"/>
        </w:rPr>
        <w:t>Budget</w:t>
      </w:r>
    </w:p>
    <w:p w14:paraId="62E1FDFE" w14:textId="0BDD2D24" w:rsidR="008C4F69" w:rsidRPr="006E0FBE" w:rsidRDefault="008C4F69" w:rsidP="003B7132">
      <w:pPr>
        <w:spacing w:line="360" w:lineRule="auto"/>
        <w:jc w:val="both"/>
        <w:rPr>
          <w:rFonts w:eastAsia="仿宋_GB2312"/>
          <w:bCs/>
          <w:sz w:val="28"/>
          <w:highlight w:val="yellow"/>
          <w:lang w:val="en-US"/>
        </w:rPr>
      </w:pPr>
      <w:r w:rsidRPr="008C4F69">
        <w:rPr>
          <w:rFonts w:eastAsia="仿宋_GB2312"/>
          <w:bCs/>
          <w:sz w:val="28"/>
          <w:lang w:val="en-US"/>
        </w:rPr>
        <w:t>Up till now, i</w:t>
      </w:r>
      <w:r w:rsidR="003B69A7">
        <w:rPr>
          <w:rFonts w:eastAsia="仿宋_GB2312"/>
          <w:bCs/>
          <w:sz w:val="28"/>
          <w:lang w:val="en-US"/>
        </w:rPr>
        <w:t>ncluding the completion of</w:t>
      </w:r>
      <w:r w:rsidR="00243543">
        <w:rPr>
          <w:rFonts w:eastAsia="仿宋_GB2312"/>
          <w:bCs/>
          <w:sz w:val="28"/>
          <w:lang w:val="en-US"/>
        </w:rPr>
        <w:t xml:space="preserve"> Project</w:t>
      </w:r>
      <w:r w:rsidR="003B69A7">
        <w:rPr>
          <w:rFonts w:eastAsia="仿宋_GB2312"/>
          <w:bCs/>
          <w:sz w:val="28"/>
          <w:lang w:val="en-US"/>
        </w:rPr>
        <w:t xml:space="preserve"> China</w:t>
      </w:r>
      <w:r w:rsidRPr="008C4F69">
        <w:rPr>
          <w:rFonts w:eastAsia="仿宋_GB2312"/>
          <w:bCs/>
          <w:sz w:val="28"/>
          <w:lang w:val="en-US"/>
        </w:rPr>
        <w:t xml:space="preserve"> Molybdenum</w:t>
      </w:r>
      <w:r w:rsidR="00E57198">
        <w:rPr>
          <w:rFonts w:eastAsia="仿宋_GB2312"/>
          <w:bCs/>
          <w:sz w:val="28"/>
          <w:lang w:val="en-US"/>
        </w:rPr>
        <w:t xml:space="preserve"> </w:t>
      </w:r>
      <w:r w:rsidRPr="008C4F69">
        <w:rPr>
          <w:rFonts w:eastAsia="仿宋_GB2312"/>
          <w:bCs/>
          <w:sz w:val="28"/>
          <w:lang w:val="en-US"/>
        </w:rPr>
        <w:t>and</w:t>
      </w:r>
      <w:r w:rsidR="00243543">
        <w:rPr>
          <w:rFonts w:eastAsia="仿宋_GB2312"/>
          <w:bCs/>
          <w:sz w:val="28"/>
          <w:lang w:val="en-US"/>
        </w:rPr>
        <w:t xml:space="preserve"> Project</w:t>
      </w:r>
      <w:r w:rsidRPr="008C4F69">
        <w:rPr>
          <w:rFonts w:eastAsia="仿宋_GB2312"/>
          <w:bCs/>
          <w:sz w:val="28"/>
          <w:lang w:val="en-US"/>
        </w:rPr>
        <w:t xml:space="preserve"> </w:t>
      </w:r>
      <w:r w:rsidR="003B69A7">
        <w:rPr>
          <w:rFonts w:eastAsia="仿宋_GB2312"/>
          <w:bCs/>
          <w:sz w:val="28"/>
          <w:lang w:val="en-US"/>
        </w:rPr>
        <w:t>FACE++</w:t>
      </w:r>
      <w:r w:rsidR="00243543">
        <w:rPr>
          <w:rFonts w:eastAsia="仿宋_GB2312"/>
          <w:bCs/>
          <w:sz w:val="28"/>
          <w:lang w:val="en-US"/>
        </w:rPr>
        <w:t xml:space="preserve"> </w:t>
      </w:r>
      <w:r w:rsidRPr="008C4F69">
        <w:rPr>
          <w:rFonts w:eastAsia="仿宋_GB2312"/>
          <w:bCs/>
          <w:sz w:val="28"/>
          <w:lang w:val="en-US"/>
        </w:rPr>
        <w:t xml:space="preserve">in 2017, the Company has </w:t>
      </w:r>
      <w:r w:rsidR="003B69A7">
        <w:rPr>
          <w:rFonts w:eastAsia="仿宋_GB2312"/>
          <w:bCs/>
          <w:sz w:val="28"/>
          <w:lang w:val="en-US"/>
        </w:rPr>
        <w:t>delivered</w:t>
      </w:r>
      <w:r w:rsidRPr="008C4F69">
        <w:rPr>
          <w:rFonts w:eastAsia="仿宋_GB2312"/>
          <w:bCs/>
          <w:sz w:val="28"/>
          <w:lang w:val="en-US"/>
        </w:rPr>
        <w:t xml:space="preserve"> a total of 11 </w:t>
      </w:r>
      <w:r w:rsidR="003B69A7">
        <w:rPr>
          <w:rFonts w:eastAsia="仿宋_GB2312"/>
          <w:bCs/>
          <w:sz w:val="28"/>
          <w:lang w:val="en-US"/>
        </w:rPr>
        <w:t xml:space="preserve">deal </w:t>
      </w:r>
      <w:r w:rsidR="00B05FC4">
        <w:rPr>
          <w:rFonts w:eastAsia="仿宋_GB2312"/>
          <w:bCs/>
          <w:sz w:val="28"/>
          <w:lang w:val="en-US"/>
        </w:rPr>
        <w:t>closings</w:t>
      </w:r>
      <w:r w:rsidR="00243543">
        <w:rPr>
          <w:rFonts w:eastAsia="仿宋_GB2312"/>
          <w:bCs/>
          <w:sz w:val="28"/>
          <w:lang w:val="en-US"/>
        </w:rPr>
        <w:t xml:space="preserve"> </w:t>
      </w:r>
      <w:r w:rsidRPr="008C4F69">
        <w:rPr>
          <w:rFonts w:eastAsia="仿宋_GB2312"/>
          <w:bCs/>
          <w:sz w:val="28"/>
          <w:lang w:val="en-US"/>
        </w:rPr>
        <w:t xml:space="preserve">and has signed an agreement to </w:t>
      </w:r>
      <w:r w:rsidR="00E94C5C">
        <w:rPr>
          <w:rFonts w:eastAsia="仿宋_GB2312"/>
          <w:bCs/>
          <w:sz w:val="28"/>
          <w:lang w:val="en-US"/>
        </w:rPr>
        <w:t xml:space="preserve">acquire </w:t>
      </w:r>
      <w:r w:rsidRPr="008C4F69">
        <w:rPr>
          <w:rFonts w:eastAsia="仿宋_GB2312"/>
          <w:bCs/>
          <w:sz w:val="28"/>
          <w:lang w:val="en-US"/>
        </w:rPr>
        <w:t xml:space="preserve">the Hungarian </w:t>
      </w:r>
      <w:r w:rsidR="00E94C5C">
        <w:rPr>
          <w:rFonts w:eastAsia="仿宋_GB2312"/>
          <w:bCs/>
          <w:sz w:val="28"/>
          <w:lang w:val="en-US"/>
        </w:rPr>
        <w:t>Wastew</w:t>
      </w:r>
      <w:r w:rsidR="00E94C5C" w:rsidRPr="008C4F69">
        <w:rPr>
          <w:rFonts w:eastAsia="仿宋_GB2312"/>
          <w:bCs/>
          <w:sz w:val="28"/>
          <w:lang w:val="en-US"/>
        </w:rPr>
        <w:t>ater</w:t>
      </w:r>
      <w:r w:rsidR="00E94C5C">
        <w:rPr>
          <w:rFonts w:eastAsia="仿宋_GB2312"/>
          <w:bCs/>
          <w:sz w:val="28"/>
          <w:lang w:val="en-US"/>
        </w:rPr>
        <w:t xml:space="preserve"> treatment facility in Budapest</w:t>
      </w:r>
      <w:r w:rsidRPr="008C4F69">
        <w:rPr>
          <w:rFonts w:eastAsia="仿宋_GB2312"/>
          <w:bCs/>
          <w:sz w:val="28"/>
          <w:lang w:val="en-US"/>
        </w:rPr>
        <w:t xml:space="preserve">. The company has assets under management of </w:t>
      </w:r>
      <w:r w:rsidR="00E94C5C">
        <w:rPr>
          <w:rFonts w:eastAsia="仿宋_GB2312"/>
          <w:bCs/>
          <w:sz w:val="28"/>
          <w:lang w:val="en-US"/>
        </w:rPr>
        <w:t>RMB</w:t>
      </w:r>
      <w:r w:rsidRPr="008C4F69">
        <w:rPr>
          <w:rFonts w:eastAsia="仿宋_GB2312"/>
          <w:bCs/>
          <w:sz w:val="28"/>
          <w:lang w:val="en-US"/>
        </w:rPr>
        <w:t xml:space="preserve">15.5 billion. </w:t>
      </w:r>
      <w:r w:rsidR="00E94C5C">
        <w:rPr>
          <w:rFonts w:eastAsia="仿宋_GB2312"/>
          <w:bCs/>
          <w:sz w:val="28"/>
          <w:lang w:val="en-US"/>
        </w:rPr>
        <w:t>M</w:t>
      </w:r>
      <w:r w:rsidRPr="008C4F69">
        <w:rPr>
          <w:rFonts w:eastAsia="仿宋_GB2312"/>
          <w:bCs/>
          <w:sz w:val="28"/>
          <w:lang w:val="en-US"/>
        </w:rPr>
        <w:t>anagement fee</w:t>
      </w:r>
      <w:r w:rsidR="00E94C5C">
        <w:rPr>
          <w:rFonts w:eastAsia="仿宋_GB2312"/>
          <w:bCs/>
          <w:sz w:val="28"/>
          <w:lang w:val="en-US"/>
        </w:rPr>
        <w:t>s</w:t>
      </w:r>
      <w:r w:rsidRPr="008C4F69">
        <w:rPr>
          <w:rFonts w:eastAsia="仿宋_GB2312"/>
          <w:bCs/>
          <w:sz w:val="28"/>
          <w:lang w:val="en-US"/>
        </w:rPr>
        <w:t xml:space="preserve"> </w:t>
      </w:r>
      <w:r w:rsidR="00E94C5C">
        <w:rPr>
          <w:rFonts w:eastAsia="仿宋_GB2312"/>
          <w:bCs/>
          <w:sz w:val="28"/>
          <w:lang w:val="en-US"/>
        </w:rPr>
        <w:t xml:space="preserve">newly generated </w:t>
      </w:r>
      <w:r w:rsidRPr="008C4F69">
        <w:rPr>
          <w:rFonts w:eastAsia="仿宋_GB2312"/>
          <w:bCs/>
          <w:sz w:val="28"/>
          <w:lang w:val="en-US"/>
        </w:rPr>
        <w:t xml:space="preserve">this year </w:t>
      </w:r>
      <w:r w:rsidR="00E94C5C">
        <w:rPr>
          <w:rFonts w:eastAsia="仿宋_GB2312"/>
          <w:bCs/>
          <w:sz w:val="28"/>
          <w:lang w:val="en-US"/>
        </w:rPr>
        <w:t>include</w:t>
      </w:r>
      <w:r w:rsidR="00E94C5C" w:rsidRPr="008C4F69">
        <w:rPr>
          <w:rFonts w:eastAsia="仿宋_GB2312"/>
          <w:bCs/>
          <w:sz w:val="28"/>
          <w:lang w:val="en-US"/>
        </w:rPr>
        <w:t xml:space="preserve"> </w:t>
      </w:r>
      <w:r w:rsidR="00E94C5C">
        <w:rPr>
          <w:rFonts w:eastAsia="仿宋_GB2312"/>
          <w:bCs/>
          <w:sz w:val="28"/>
          <w:lang w:val="en-US"/>
        </w:rPr>
        <w:t>RMB</w:t>
      </w:r>
      <w:r w:rsidRPr="008C4F69">
        <w:rPr>
          <w:rFonts w:eastAsia="仿宋_GB2312"/>
          <w:bCs/>
          <w:sz w:val="28"/>
          <w:lang w:val="en-US"/>
        </w:rPr>
        <w:t xml:space="preserve">30 million (or less than </w:t>
      </w:r>
      <w:r w:rsidR="00E94C5C">
        <w:rPr>
          <w:rFonts w:eastAsia="仿宋_GB2312"/>
          <w:bCs/>
          <w:sz w:val="28"/>
          <w:lang w:val="en-US"/>
        </w:rPr>
        <w:t>RMB</w:t>
      </w:r>
      <w:r w:rsidRPr="008C4F69">
        <w:rPr>
          <w:rFonts w:eastAsia="仿宋_GB2312"/>
          <w:bCs/>
          <w:sz w:val="28"/>
          <w:lang w:val="en-US"/>
        </w:rPr>
        <w:t xml:space="preserve">30 million </w:t>
      </w:r>
      <w:r w:rsidR="00E57198">
        <w:rPr>
          <w:rFonts w:eastAsia="仿宋_GB2312"/>
          <w:bCs/>
          <w:sz w:val="28"/>
          <w:lang w:val="en-US"/>
        </w:rPr>
        <w:t xml:space="preserve">if advance exit occurs) for </w:t>
      </w:r>
      <w:r w:rsidR="00243543">
        <w:rPr>
          <w:rFonts w:eastAsia="仿宋_GB2312"/>
          <w:bCs/>
          <w:sz w:val="28"/>
          <w:lang w:val="en-US"/>
        </w:rPr>
        <w:t xml:space="preserve">Project </w:t>
      </w:r>
      <w:r w:rsidR="00E57198">
        <w:rPr>
          <w:rFonts w:eastAsia="仿宋_GB2312"/>
          <w:bCs/>
          <w:sz w:val="28"/>
          <w:lang w:val="en-US"/>
        </w:rPr>
        <w:t>China Molybdenum</w:t>
      </w:r>
      <w:r w:rsidRPr="008C4F69">
        <w:rPr>
          <w:rFonts w:eastAsia="仿宋_GB2312"/>
          <w:bCs/>
          <w:sz w:val="28"/>
          <w:lang w:val="en-US"/>
        </w:rPr>
        <w:t xml:space="preserve">, </w:t>
      </w:r>
      <w:r w:rsidR="00E94C5C">
        <w:rPr>
          <w:rFonts w:eastAsia="仿宋_GB2312"/>
          <w:bCs/>
          <w:sz w:val="28"/>
          <w:lang w:val="en-US"/>
        </w:rPr>
        <w:t>RMB</w:t>
      </w:r>
      <w:r w:rsidRPr="008C4F69">
        <w:rPr>
          <w:rFonts w:eastAsia="仿宋_GB2312"/>
          <w:bCs/>
          <w:sz w:val="28"/>
          <w:lang w:val="en-US"/>
        </w:rPr>
        <w:t xml:space="preserve">3.96 million for </w:t>
      </w:r>
      <w:r w:rsidR="00243543">
        <w:rPr>
          <w:rFonts w:eastAsia="仿宋_GB2312"/>
          <w:bCs/>
          <w:sz w:val="28"/>
          <w:lang w:val="en-US"/>
        </w:rPr>
        <w:t xml:space="preserve">Project </w:t>
      </w:r>
      <w:r w:rsidR="000148E8">
        <w:rPr>
          <w:rFonts w:eastAsia="仿宋_GB2312"/>
          <w:bCs/>
          <w:sz w:val="28"/>
          <w:lang w:val="en-US"/>
        </w:rPr>
        <w:t>FACE++</w:t>
      </w:r>
      <w:r w:rsidRPr="008C4F69">
        <w:rPr>
          <w:rFonts w:eastAsia="仿宋_GB2312"/>
          <w:bCs/>
          <w:sz w:val="28"/>
          <w:lang w:val="en-US"/>
        </w:rPr>
        <w:t xml:space="preserve">, and </w:t>
      </w:r>
      <w:r w:rsidR="00E94C5C">
        <w:rPr>
          <w:rFonts w:eastAsia="仿宋_GB2312"/>
          <w:bCs/>
          <w:sz w:val="28"/>
          <w:lang w:val="en-US"/>
        </w:rPr>
        <w:t>RMB</w:t>
      </w:r>
      <w:r w:rsidRPr="008C4F69">
        <w:rPr>
          <w:rFonts w:eastAsia="仿宋_GB2312"/>
          <w:bCs/>
          <w:sz w:val="28"/>
          <w:lang w:val="en-US"/>
        </w:rPr>
        <w:t xml:space="preserve">6.22 million for </w:t>
      </w:r>
      <w:r w:rsidR="00BE1B6A">
        <w:rPr>
          <w:rFonts w:eastAsia="仿宋_GB2312"/>
          <w:bCs/>
          <w:sz w:val="28"/>
          <w:lang w:val="en-US"/>
        </w:rPr>
        <w:t xml:space="preserve">Project </w:t>
      </w:r>
      <w:r w:rsidRPr="008C4F69">
        <w:rPr>
          <w:rFonts w:eastAsia="仿宋_GB2312"/>
          <w:bCs/>
          <w:sz w:val="28"/>
          <w:lang w:val="en-US"/>
        </w:rPr>
        <w:t xml:space="preserve">Hungarian </w:t>
      </w:r>
      <w:r w:rsidR="00E94C5C">
        <w:rPr>
          <w:rFonts w:eastAsia="仿宋_GB2312"/>
          <w:bCs/>
          <w:sz w:val="28"/>
          <w:lang w:val="en-US"/>
        </w:rPr>
        <w:t>Wastew</w:t>
      </w:r>
      <w:r w:rsidR="00E94C5C" w:rsidRPr="008C4F69">
        <w:rPr>
          <w:rFonts w:eastAsia="仿宋_GB2312"/>
          <w:bCs/>
          <w:sz w:val="28"/>
          <w:lang w:val="en-US"/>
        </w:rPr>
        <w:t>ater</w:t>
      </w:r>
      <w:r w:rsidR="00E94C5C">
        <w:rPr>
          <w:rFonts w:eastAsia="仿宋_GB2312"/>
          <w:bCs/>
          <w:sz w:val="28"/>
          <w:lang w:val="en-US"/>
        </w:rPr>
        <w:t xml:space="preserve"> facility</w:t>
      </w:r>
      <w:r w:rsidRPr="008C4F69">
        <w:rPr>
          <w:rFonts w:eastAsia="仿宋_GB2312"/>
          <w:bCs/>
          <w:sz w:val="28"/>
          <w:lang w:val="en-US"/>
        </w:rPr>
        <w:t>. A</w:t>
      </w:r>
      <w:r w:rsidR="00476107">
        <w:rPr>
          <w:rFonts w:eastAsia="仿宋_GB2312"/>
          <w:bCs/>
          <w:sz w:val="28"/>
          <w:lang w:val="en-US"/>
        </w:rPr>
        <w:t>s of the end of 2017, the</w:t>
      </w:r>
      <w:r w:rsidR="00E94C5C">
        <w:rPr>
          <w:rFonts w:eastAsia="仿宋_GB2312"/>
          <w:bCs/>
          <w:sz w:val="28"/>
          <w:lang w:val="en-US"/>
        </w:rPr>
        <w:t xml:space="preserve"> total</w:t>
      </w:r>
      <w:r w:rsidR="00476107">
        <w:rPr>
          <w:rFonts w:eastAsia="仿宋_GB2312"/>
          <w:bCs/>
          <w:sz w:val="28"/>
          <w:lang w:val="en-US"/>
        </w:rPr>
        <w:t xml:space="preserve"> amount of management fees received </w:t>
      </w:r>
      <w:r w:rsidR="00C54477">
        <w:rPr>
          <w:rFonts w:eastAsia="仿宋_GB2312"/>
          <w:bCs/>
          <w:sz w:val="28"/>
          <w:lang w:val="en-US"/>
        </w:rPr>
        <w:t>amount to RMB</w:t>
      </w:r>
      <w:r w:rsidRPr="008C4F69">
        <w:rPr>
          <w:rFonts w:eastAsia="仿宋_GB2312"/>
          <w:bCs/>
          <w:sz w:val="28"/>
          <w:lang w:val="en-US"/>
        </w:rPr>
        <w:t xml:space="preserve">260 million </w:t>
      </w:r>
      <w:r w:rsidR="00AD04F0">
        <w:rPr>
          <w:rFonts w:eastAsia="仿宋_GB2312"/>
          <w:bCs/>
          <w:sz w:val="28"/>
          <w:lang w:val="en-US"/>
        </w:rPr>
        <w:t xml:space="preserve">and </w:t>
      </w:r>
      <w:r w:rsidR="00E94C5C">
        <w:rPr>
          <w:rFonts w:eastAsia="仿宋_GB2312"/>
          <w:bCs/>
          <w:sz w:val="28"/>
          <w:lang w:val="en-US"/>
        </w:rPr>
        <w:t>RMB</w:t>
      </w:r>
      <w:r w:rsidR="00476107">
        <w:rPr>
          <w:rFonts w:eastAsia="仿宋_GB2312"/>
          <w:bCs/>
          <w:sz w:val="28"/>
          <w:lang w:val="en-US"/>
        </w:rPr>
        <w:t xml:space="preserve">124 million </w:t>
      </w:r>
      <w:r w:rsidRPr="008C4F69">
        <w:rPr>
          <w:rFonts w:eastAsia="仿宋_GB2312"/>
          <w:bCs/>
          <w:sz w:val="28"/>
          <w:lang w:val="en-US"/>
        </w:rPr>
        <w:t xml:space="preserve">will be </w:t>
      </w:r>
      <w:r w:rsidR="00E94C5C" w:rsidRPr="008C4F69">
        <w:rPr>
          <w:rFonts w:eastAsia="仿宋_GB2312"/>
          <w:bCs/>
          <w:sz w:val="28"/>
          <w:lang w:val="en-US"/>
        </w:rPr>
        <w:t>receiv</w:t>
      </w:r>
      <w:r w:rsidR="00E94C5C">
        <w:rPr>
          <w:rFonts w:eastAsia="仿宋_GB2312"/>
          <w:bCs/>
          <w:sz w:val="28"/>
          <w:lang w:val="en-US"/>
        </w:rPr>
        <w:t>able</w:t>
      </w:r>
      <w:r w:rsidR="00E94C5C" w:rsidRPr="008C4F69">
        <w:rPr>
          <w:rFonts w:eastAsia="仿宋_GB2312"/>
          <w:bCs/>
          <w:sz w:val="28"/>
          <w:lang w:val="en-US"/>
        </w:rPr>
        <w:t xml:space="preserve"> </w:t>
      </w:r>
      <w:r w:rsidRPr="008C4F69">
        <w:rPr>
          <w:rFonts w:eastAsia="仿宋_GB2312"/>
          <w:bCs/>
          <w:sz w:val="28"/>
          <w:lang w:val="en-US"/>
        </w:rPr>
        <w:t>in the remaining years.</w:t>
      </w:r>
    </w:p>
    <w:p w14:paraId="7B625B51" w14:textId="5A9BB8A7" w:rsidR="00E94C5C" w:rsidRDefault="008C4F69" w:rsidP="003B7132">
      <w:pPr>
        <w:spacing w:line="360" w:lineRule="auto"/>
        <w:jc w:val="both"/>
        <w:rPr>
          <w:rFonts w:eastAsia="仿宋_GB2312"/>
          <w:bCs/>
          <w:sz w:val="28"/>
          <w:lang w:val="en-US"/>
        </w:rPr>
      </w:pPr>
      <w:r w:rsidRPr="008C4F69">
        <w:rPr>
          <w:rFonts w:eastAsia="仿宋_GB2312"/>
          <w:bCs/>
          <w:sz w:val="28"/>
          <w:lang w:val="en-US"/>
        </w:rPr>
        <w:t xml:space="preserve">In 2017, the Company's </w:t>
      </w:r>
      <w:r w:rsidR="00BE1B6A">
        <w:rPr>
          <w:rFonts w:eastAsia="仿宋_GB2312"/>
          <w:bCs/>
          <w:sz w:val="28"/>
          <w:lang w:val="en-US"/>
        </w:rPr>
        <w:t xml:space="preserve">income from </w:t>
      </w:r>
      <w:r w:rsidR="00096888">
        <w:rPr>
          <w:rFonts w:eastAsia="仿宋_GB2312"/>
          <w:bCs/>
          <w:sz w:val="28"/>
          <w:lang w:val="en-US"/>
        </w:rPr>
        <w:t>management fee</w:t>
      </w:r>
      <w:r w:rsidR="00BE1B6A">
        <w:rPr>
          <w:rFonts w:eastAsia="仿宋_GB2312"/>
          <w:bCs/>
          <w:sz w:val="28"/>
          <w:lang w:val="en-US"/>
        </w:rPr>
        <w:t>s</w:t>
      </w:r>
      <w:r w:rsidR="00096888">
        <w:rPr>
          <w:rFonts w:eastAsia="仿宋_GB2312"/>
          <w:bCs/>
          <w:sz w:val="28"/>
          <w:lang w:val="en-US"/>
        </w:rPr>
        <w:t xml:space="preserve"> is</w:t>
      </w:r>
      <w:r w:rsidRPr="008C4F69">
        <w:rPr>
          <w:rFonts w:eastAsia="仿宋_GB2312"/>
          <w:bCs/>
          <w:sz w:val="28"/>
          <w:lang w:val="en-US"/>
        </w:rPr>
        <w:t xml:space="preserve"> </w:t>
      </w:r>
      <w:r w:rsidR="00E94C5C">
        <w:rPr>
          <w:rFonts w:eastAsia="仿宋_GB2312"/>
          <w:bCs/>
          <w:sz w:val="28"/>
          <w:lang w:val="en-US"/>
        </w:rPr>
        <w:t>RMB</w:t>
      </w:r>
      <w:r w:rsidRPr="008C4F69">
        <w:rPr>
          <w:rFonts w:eastAsia="仿宋_GB2312"/>
          <w:bCs/>
          <w:sz w:val="28"/>
          <w:lang w:val="en-US"/>
        </w:rPr>
        <w:t>87.27 million. Together with the investment</w:t>
      </w:r>
      <w:r w:rsidR="00096888">
        <w:rPr>
          <w:rFonts w:eastAsia="仿宋_GB2312"/>
          <w:bCs/>
          <w:sz w:val="28"/>
          <w:lang w:val="en-US"/>
        </w:rPr>
        <w:t xml:space="preserve"> proceeds of </w:t>
      </w:r>
      <w:r w:rsidR="00C54477">
        <w:rPr>
          <w:rFonts w:eastAsia="仿宋_GB2312"/>
          <w:bCs/>
          <w:sz w:val="28"/>
          <w:lang w:val="en-US"/>
        </w:rPr>
        <w:t>RMB</w:t>
      </w:r>
      <w:r w:rsidR="00096888">
        <w:rPr>
          <w:rFonts w:eastAsia="仿宋_GB2312"/>
          <w:bCs/>
          <w:sz w:val="28"/>
          <w:lang w:val="en-US"/>
        </w:rPr>
        <w:t>4</w:t>
      </w:r>
      <w:r w:rsidRPr="008C4F69">
        <w:rPr>
          <w:rFonts w:eastAsia="仿宋_GB2312"/>
          <w:bCs/>
          <w:sz w:val="28"/>
          <w:lang w:val="en-US"/>
        </w:rPr>
        <w:t xml:space="preserve">.81 million </w:t>
      </w:r>
      <w:r w:rsidR="00096888">
        <w:rPr>
          <w:rFonts w:eastAsia="仿宋_GB2312"/>
          <w:bCs/>
          <w:sz w:val="28"/>
          <w:lang w:val="en-US"/>
        </w:rPr>
        <w:t xml:space="preserve">from </w:t>
      </w:r>
      <w:r w:rsidR="00BF0E01">
        <w:rPr>
          <w:rFonts w:eastAsia="仿宋_GB2312"/>
          <w:bCs/>
          <w:sz w:val="28"/>
          <w:lang w:val="en-US"/>
        </w:rPr>
        <w:t xml:space="preserve">Project </w:t>
      </w:r>
      <w:r w:rsidR="00096888">
        <w:rPr>
          <w:rFonts w:eastAsia="仿宋_GB2312"/>
          <w:bCs/>
          <w:sz w:val="28"/>
          <w:lang w:val="en-US"/>
        </w:rPr>
        <w:t xml:space="preserve">Didi and </w:t>
      </w:r>
      <w:r w:rsidR="00BF0E01">
        <w:rPr>
          <w:rFonts w:eastAsia="仿宋_GB2312"/>
          <w:bCs/>
          <w:sz w:val="28"/>
          <w:lang w:val="en-US"/>
        </w:rPr>
        <w:t xml:space="preserve">Project </w:t>
      </w:r>
      <w:r w:rsidR="00096888">
        <w:rPr>
          <w:rFonts w:eastAsia="仿宋_GB2312"/>
          <w:bCs/>
          <w:sz w:val="28"/>
          <w:lang w:val="en-US"/>
        </w:rPr>
        <w:t xml:space="preserve">Sinopec Marketing Company, the total income is </w:t>
      </w:r>
      <w:r w:rsidR="00E94C5C">
        <w:rPr>
          <w:rFonts w:eastAsia="仿宋_GB2312"/>
          <w:bCs/>
          <w:sz w:val="28"/>
          <w:lang w:val="en-US"/>
        </w:rPr>
        <w:t>RMB</w:t>
      </w:r>
      <w:r w:rsidRPr="008C4F69">
        <w:rPr>
          <w:rFonts w:eastAsia="仿宋_GB2312"/>
          <w:bCs/>
          <w:sz w:val="28"/>
          <w:lang w:val="en-US"/>
        </w:rPr>
        <w:t>92</w:t>
      </w:r>
      <w:r w:rsidR="00BA0188">
        <w:rPr>
          <w:rFonts w:eastAsia="仿宋_GB2312"/>
          <w:bCs/>
          <w:sz w:val="28"/>
          <w:lang w:val="en-US"/>
        </w:rPr>
        <w:t>.0</w:t>
      </w:r>
      <w:r w:rsidRPr="008C4F69">
        <w:rPr>
          <w:rFonts w:eastAsia="仿宋_GB2312"/>
          <w:bCs/>
          <w:sz w:val="28"/>
          <w:lang w:val="en-US"/>
        </w:rPr>
        <w:t>8 million</w:t>
      </w:r>
      <w:r w:rsidR="00096888">
        <w:rPr>
          <w:rFonts w:eastAsia="仿宋_GB2312"/>
          <w:bCs/>
          <w:sz w:val="28"/>
          <w:lang w:val="en-US"/>
        </w:rPr>
        <w:t>. Excluding the fund</w:t>
      </w:r>
      <w:r w:rsidR="00E81645">
        <w:rPr>
          <w:rFonts w:eastAsia="仿宋_GB2312"/>
          <w:bCs/>
          <w:sz w:val="28"/>
          <w:lang w:val="en-US"/>
        </w:rPr>
        <w:t xml:space="preserve">raising agency fees and employee bonuses, </w:t>
      </w:r>
      <w:r w:rsidRPr="008C4F69">
        <w:rPr>
          <w:rFonts w:eastAsia="仿宋_GB2312"/>
          <w:bCs/>
          <w:sz w:val="28"/>
          <w:lang w:val="en-US"/>
        </w:rPr>
        <w:t>the operating expense</w:t>
      </w:r>
      <w:r w:rsidR="00414010">
        <w:rPr>
          <w:rFonts w:eastAsia="仿宋_GB2312"/>
          <w:bCs/>
          <w:sz w:val="28"/>
          <w:lang w:val="en-US"/>
        </w:rPr>
        <w:t>s (not including extraordinary items)</w:t>
      </w:r>
      <w:r w:rsidR="00E81645">
        <w:rPr>
          <w:rFonts w:eastAsia="仿宋_GB2312"/>
          <w:bCs/>
          <w:sz w:val="28"/>
          <w:lang w:val="en-US"/>
        </w:rPr>
        <w:t xml:space="preserve"> is </w:t>
      </w:r>
      <w:r w:rsidR="00E94C5C">
        <w:rPr>
          <w:rFonts w:eastAsia="仿宋_GB2312"/>
          <w:bCs/>
          <w:sz w:val="28"/>
          <w:lang w:val="en-US"/>
        </w:rPr>
        <w:t>RMB</w:t>
      </w:r>
      <w:r w:rsidR="00E81645">
        <w:rPr>
          <w:rFonts w:eastAsia="仿宋_GB2312"/>
          <w:bCs/>
          <w:sz w:val="28"/>
          <w:lang w:val="en-US"/>
        </w:rPr>
        <w:t xml:space="preserve">48.88 million. </w:t>
      </w:r>
      <w:r w:rsidR="00E94C5C">
        <w:rPr>
          <w:rFonts w:eastAsia="仿宋_GB2312"/>
          <w:bCs/>
          <w:sz w:val="28"/>
          <w:lang w:val="en-US"/>
        </w:rPr>
        <w:t xml:space="preserve">In addition, </w:t>
      </w:r>
      <w:r w:rsidR="00E81645">
        <w:rPr>
          <w:rFonts w:eastAsia="仿宋_GB2312"/>
          <w:bCs/>
          <w:sz w:val="28"/>
          <w:lang w:val="en-US"/>
        </w:rPr>
        <w:t>Henniges’</w:t>
      </w:r>
      <w:r w:rsidRPr="008C4F69">
        <w:rPr>
          <w:rFonts w:eastAsia="仿宋_GB2312"/>
          <w:bCs/>
          <w:sz w:val="28"/>
          <w:lang w:val="en-US"/>
        </w:rPr>
        <w:t xml:space="preserve"> </w:t>
      </w:r>
      <w:r w:rsidR="00E81645">
        <w:rPr>
          <w:rFonts w:eastAsia="仿宋_GB2312"/>
          <w:bCs/>
          <w:sz w:val="28"/>
          <w:lang w:val="en-US"/>
        </w:rPr>
        <w:t xml:space="preserve">interest </w:t>
      </w:r>
      <w:r w:rsidR="00830BF3">
        <w:rPr>
          <w:rFonts w:eastAsia="仿宋_GB2312"/>
          <w:bCs/>
          <w:sz w:val="28"/>
          <w:lang w:val="en-US"/>
        </w:rPr>
        <w:t xml:space="preserve">payment </w:t>
      </w:r>
      <w:r w:rsidR="00E94C5C">
        <w:rPr>
          <w:rFonts w:eastAsia="仿宋_GB2312"/>
          <w:bCs/>
          <w:sz w:val="28"/>
          <w:lang w:val="en-US"/>
        </w:rPr>
        <w:t xml:space="preserve">(fixed interest due to Bank of China in exchange of higher percentage of carried interest) </w:t>
      </w:r>
      <w:r w:rsidR="00E81645">
        <w:rPr>
          <w:rFonts w:eastAsia="仿宋_GB2312"/>
          <w:bCs/>
          <w:sz w:val="28"/>
          <w:lang w:val="en-US"/>
        </w:rPr>
        <w:t xml:space="preserve">of </w:t>
      </w:r>
      <w:r w:rsidR="00E94C5C">
        <w:rPr>
          <w:rFonts w:eastAsia="仿宋_GB2312"/>
          <w:bCs/>
          <w:sz w:val="28"/>
          <w:lang w:val="en-US"/>
        </w:rPr>
        <w:t>RMB</w:t>
      </w:r>
      <w:r w:rsidR="00E81645">
        <w:rPr>
          <w:rFonts w:eastAsia="仿宋_GB2312"/>
          <w:bCs/>
          <w:sz w:val="28"/>
          <w:lang w:val="en-US"/>
        </w:rPr>
        <w:t>25.68 million</w:t>
      </w:r>
      <w:r w:rsidR="00B27942">
        <w:rPr>
          <w:rFonts w:eastAsia="仿宋_GB2312"/>
          <w:bCs/>
          <w:sz w:val="28"/>
          <w:lang w:val="en-US"/>
        </w:rPr>
        <w:t xml:space="preserve">, employee bonuses and </w:t>
      </w:r>
      <w:r w:rsidR="00B27942" w:rsidRPr="00B27942">
        <w:rPr>
          <w:rFonts w:eastAsia="仿宋_GB2312"/>
          <w:bCs/>
          <w:sz w:val="28"/>
          <w:lang w:val="en-US"/>
        </w:rPr>
        <w:t>extraordinary items</w:t>
      </w:r>
      <w:r w:rsidR="00B27942">
        <w:rPr>
          <w:rFonts w:eastAsia="仿宋_GB2312"/>
          <w:bCs/>
          <w:sz w:val="28"/>
          <w:lang w:val="en-US"/>
        </w:rPr>
        <w:t xml:space="preserve"> </w:t>
      </w:r>
      <w:r w:rsidR="00E94C5C">
        <w:rPr>
          <w:rFonts w:eastAsia="仿宋_GB2312"/>
          <w:bCs/>
          <w:sz w:val="28"/>
          <w:lang w:val="en-US"/>
        </w:rPr>
        <w:t xml:space="preserve">bring </w:t>
      </w:r>
      <w:r w:rsidR="00E81645">
        <w:rPr>
          <w:rFonts w:eastAsia="仿宋_GB2312"/>
          <w:bCs/>
          <w:sz w:val="28"/>
          <w:lang w:val="en-US"/>
        </w:rPr>
        <w:t>the total operating expense</w:t>
      </w:r>
      <w:r w:rsidR="00E94C5C">
        <w:rPr>
          <w:rFonts w:eastAsia="仿宋_GB2312"/>
          <w:bCs/>
          <w:sz w:val="28"/>
          <w:lang w:val="en-US"/>
        </w:rPr>
        <w:t>s</w:t>
      </w:r>
      <w:r w:rsidR="00E81645">
        <w:rPr>
          <w:rFonts w:eastAsia="仿宋_GB2312"/>
          <w:bCs/>
          <w:sz w:val="28"/>
          <w:lang w:val="en-US"/>
        </w:rPr>
        <w:t xml:space="preserve"> </w:t>
      </w:r>
      <w:r w:rsidR="00E94C5C">
        <w:rPr>
          <w:rFonts w:eastAsia="仿宋_GB2312"/>
          <w:bCs/>
          <w:sz w:val="28"/>
          <w:lang w:val="en-US"/>
        </w:rPr>
        <w:t xml:space="preserve">to </w:t>
      </w:r>
      <w:r w:rsidR="00B27942">
        <w:rPr>
          <w:rFonts w:eastAsia="仿宋_GB2312"/>
          <w:bCs/>
          <w:sz w:val="28"/>
          <w:lang w:val="en-US"/>
        </w:rPr>
        <w:t>RMB</w:t>
      </w:r>
      <w:r w:rsidR="00502887">
        <w:rPr>
          <w:rFonts w:eastAsia="仿宋_GB2312"/>
          <w:bCs/>
          <w:sz w:val="28"/>
          <w:lang w:val="en-US"/>
        </w:rPr>
        <w:t>89.87</w:t>
      </w:r>
      <w:r w:rsidR="00B27942">
        <w:rPr>
          <w:rFonts w:eastAsia="仿宋_GB2312"/>
          <w:bCs/>
          <w:sz w:val="28"/>
          <w:lang w:val="en-US"/>
        </w:rPr>
        <w:t xml:space="preserve"> </w:t>
      </w:r>
      <w:r w:rsidR="00E81645">
        <w:rPr>
          <w:rFonts w:eastAsia="仿宋_GB2312"/>
          <w:bCs/>
          <w:sz w:val="28"/>
          <w:lang w:val="en-US"/>
        </w:rPr>
        <w:t>million</w:t>
      </w:r>
      <w:r w:rsidRPr="008C4F69">
        <w:rPr>
          <w:rFonts w:eastAsia="仿宋_GB2312"/>
          <w:bCs/>
          <w:sz w:val="28"/>
          <w:lang w:val="en-US"/>
        </w:rPr>
        <w:t>.</w:t>
      </w:r>
      <w:r w:rsidR="00AD04F0">
        <w:rPr>
          <w:rFonts w:eastAsia="仿宋_GB2312"/>
          <w:bCs/>
          <w:sz w:val="28"/>
          <w:lang w:val="en-US"/>
        </w:rPr>
        <w:t xml:space="preserve"> </w:t>
      </w:r>
      <w:r w:rsidR="00B27942" w:rsidRPr="00B27942">
        <w:rPr>
          <w:rFonts w:eastAsia="仿宋_GB2312"/>
          <w:bCs/>
          <w:sz w:val="28"/>
          <w:lang w:val="en-US"/>
        </w:rPr>
        <w:t>The total profit before tax for 2017 is RMB</w:t>
      </w:r>
      <w:r w:rsidR="006D64BB">
        <w:rPr>
          <w:rFonts w:eastAsia="仿宋_GB2312"/>
          <w:bCs/>
          <w:sz w:val="28"/>
          <w:lang w:val="en-US"/>
        </w:rPr>
        <w:t>4.01 million (adding</w:t>
      </w:r>
      <w:r w:rsidR="00B27942">
        <w:rPr>
          <w:rFonts w:eastAsia="仿宋_GB2312"/>
          <w:bCs/>
          <w:sz w:val="28"/>
          <w:lang w:val="en-US"/>
        </w:rPr>
        <w:t xml:space="preserve"> back </w:t>
      </w:r>
      <w:r w:rsidR="00B27942" w:rsidRPr="00B27942">
        <w:rPr>
          <w:rFonts w:eastAsia="仿宋_GB2312"/>
          <w:bCs/>
          <w:sz w:val="28"/>
          <w:lang w:val="en-US"/>
        </w:rPr>
        <w:t>RMB1.8</w:t>
      </w:r>
      <w:r w:rsidR="00A413CE">
        <w:rPr>
          <w:rFonts w:eastAsia="仿宋_GB2312"/>
          <w:bCs/>
          <w:sz w:val="28"/>
          <w:lang w:val="en-US"/>
        </w:rPr>
        <w:t xml:space="preserve"> </w:t>
      </w:r>
      <w:r w:rsidR="00B27942" w:rsidRPr="00B27942">
        <w:rPr>
          <w:rFonts w:eastAsia="仿宋_GB2312"/>
          <w:bCs/>
          <w:sz w:val="28"/>
          <w:lang w:val="en-US"/>
        </w:rPr>
        <w:t>million reimbursable expenses from deal funds</w:t>
      </w:r>
      <w:r w:rsidR="00B27942">
        <w:rPr>
          <w:rFonts w:eastAsia="仿宋_GB2312"/>
          <w:bCs/>
          <w:sz w:val="28"/>
          <w:lang w:val="en-US"/>
        </w:rPr>
        <w:t>).</w:t>
      </w:r>
    </w:p>
    <w:p w14:paraId="224AA067" w14:textId="13F00BFC" w:rsidR="008C4F69" w:rsidRDefault="00E94C5C" w:rsidP="003B7132">
      <w:pPr>
        <w:spacing w:line="360" w:lineRule="auto"/>
        <w:jc w:val="both"/>
        <w:rPr>
          <w:rFonts w:eastAsia="仿宋_GB2312"/>
          <w:bCs/>
          <w:sz w:val="28"/>
          <w:lang w:val="en-US"/>
        </w:rPr>
      </w:pPr>
      <w:r>
        <w:rPr>
          <w:rFonts w:eastAsia="仿宋_GB2312"/>
          <w:bCs/>
          <w:sz w:val="28"/>
          <w:lang w:val="en-US"/>
        </w:rPr>
        <w:lastRenderedPageBreak/>
        <w:t xml:space="preserve">For 2018, </w:t>
      </w:r>
      <w:r w:rsidR="009B018F">
        <w:rPr>
          <w:rFonts w:eastAsia="仿宋_GB2312"/>
          <w:bCs/>
          <w:sz w:val="28"/>
          <w:lang w:val="en-US"/>
        </w:rPr>
        <w:t xml:space="preserve">the </w:t>
      </w:r>
      <w:r>
        <w:rPr>
          <w:rFonts w:eastAsia="仿宋_GB2312"/>
          <w:bCs/>
          <w:sz w:val="28"/>
          <w:lang w:val="en-US"/>
        </w:rPr>
        <w:t xml:space="preserve">total amount of </w:t>
      </w:r>
      <w:r w:rsidR="009B018F">
        <w:rPr>
          <w:rFonts w:eastAsia="仿宋_GB2312"/>
          <w:bCs/>
          <w:sz w:val="28"/>
          <w:lang w:val="en-US"/>
        </w:rPr>
        <w:t xml:space="preserve">management </w:t>
      </w:r>
      <w:r w:rsidR="008C4F69" w:rsidRPr="008C4F69">
        <w:rPr>
          <w:rFonts w:eastAsia="仿宋_GB2312"/>
          <w:bCs/>
          <w:sz w:val="28"/>
          <w:lang w:val="en-US"/>
        </w:rPr>
        <w:t xml:space="preserve">fee income </w:t>
      </w:r>
      <w:r>
        <w:rPr>
          <w:rFonts w:eastAsia="仿宋_GB2312"/>
          <w:bCs/>
          <w:sz w:val="28"/>
          <w:lang w:val="en-US"/>
        </w:rPr>
        <w:t>for existing projects</w:t>
      </w:r>
      <w:r w:rsidR="009B018F">
        <w:rPr>
          <w:rFonts w:eastAsia="仿宋_GB2312"/>
          <w:bCs/>
          <w:sz w:val="28"/>
          <w:lang w:val="en-US"/>
        </w:rPr>
        <w:t xml:space="preserve"> is </w:t>
      </w:r>
      <w:r>
        <w:rPr>
          <w:rFonts w:eastAsia="仿宋_GB2312"/>
          <w:bCs/>
          <w:sz w:val="28"/>
          <w:lang w:val="en-US"/>
        </w:rPr>
        <w:t>RMB</w:t>
      </w:r>
      <w:r w:rsidR="008C4F69" w:rsidRPr="008C4F69">
        <w:rPr>
          <w:rFonts w:eastAsia="仿宋_GB2312"/>
          <w:bCs/>
          <w:sz w:val="28"/>
          <w:lang w:val="en-US"/>
        </w:rPr>
        <w:t>71.57 million,</w:t>
      </w:r>
      <w:r w:rsidR="00BC4E36">
        <w:rPr>
          <w:rFonts w:eastAsia="仿宋_GB2312"/>
          <w:bCs/>
          <w:sz w:val="28"/>
          <w:lang w:val="en-US"/>
        </w:rPr>
        <w:t xml:space="preserve"> which</w:t>
      </w:r>
      <w:r w:rsidR="006B476A">
        <w:rPr>
          <w:rFonts w:eastAsia="仿宋_GB2312"/>
          <w:bCs/>
          <w:sz w:val="28"/>
          <w:lang w:val="en-US"/>
        </w:rPr>
        <w:t xml:space="preserve"> is a decrease from that in 2017 </w:t>
      </w:r>
      <w:r w:rsidR="008C4F69" w:rsidRPr="008C4F69">
        <w:rPr>
          <w:rFonts w:eastAsia="仿宋_GB2312"/>
          <w:bCs/>
          <w:sz w:val="28"/>
          <w:lang w:val="en-US"/>
        </w:rPr>
        <w:t xml:space="preserve">mainly due to the fact that </w:t>
      </w:r>
      <w:r w:rsidR="00414010">
        <w:rPr>
          <w:rFonts w:eastAsia="仿宋_GB2312"/>
          <w:bCs/>
          <w:sz w:val="28"/>
          <w:lang w:val="en-US"/>
        </w:rPr>
        <w:t xml:space="preserve">we will cease collecting </w:t>
      </w:r>
      <w:r w:rsidR="008C4F69" w:rsidRPr="008C4F69">
        <w:rPr>
          <w:rFonts w:eastAsia="仿宋_GB2312"/>
          <w:bCs/>
          <w:sz w:val="28"/>
          <w:lang w:val="en-US"/>
        </w:rPr>
        <w:t xml:space="preserve">management fee </w:t>
      </w:r>
      <w:r w:rsidR="00414010">
        <w:rPr>
          <w:rFonts w:eastAsia="仿宋_GB2312"/>
          <w:bCs/>
          <w:sz w:val="28"/>
          <w:lang w:val="en-US"/>
        </w:rPr>
        <w:t>on Project Sinopec (as agreed in the relevant agreements)</w:t>
      </w:r>
      <w:r w:rsidR="005D2ED6">
        <w:rPr>
          <w:rFonts w:eastAsia="仿宋_GB2312"/>
          <w:bCs/>
          <w:sz w:val="28"/>
          <w:lang w:val="en-US"/>
        </w:rPr>
        <w:t xml:space="preserve"> a</w:t>
      </w:r>
      <w:r w:rsidR="008C4F69" w:rsidRPr="008C4F69">
        <w:rPr>
          <w:rFonts w:eastAsia="仿宋_GB2312"/>
          <w:bCs/>
          <w:sz w:val="28"/>
          <w:lang w:val="en-US"/>
        </w:rPr>
        <w:t xml:space="preserve">fter February 2018. </w:t>
      </w:r>
      <w:r w:rsidR="00502887">
        <w:rPr>
          <w:rFonts w:eastAsia="仿宋_GB2312"/>
          <w:bCs/>
          <w:sz w:val="28"/>
          <w:lang w:val="en-US"/>
        </w:rPr>
        <w:t>Meanwhile t</w:t>
      </w:r>
      <w:r w:rsidR="00737B0E">
        <w:rPr>
          <w:rFonts w:eastAsia="仿宋_GB2312"/>
          <w:bCs/>
          <w:sz w:val="28"/>
          <w:lang w:val="en-US"/>
        </w:rPr>
        <w:t>he management fee generated by newly added projects</w:t>
      </w:r>
      <w:r w:rsidR="00737B0E" w:rsidRPr="00737B0E">
        <w:rPr>
          <w:rFonts w:eastAsia="仿宋_GB2312"/>
          <w:bCs/>
          <w:sz w:val="28"/>
          <w:lang w:val="en-US"/>
        </w:rPr>
        <w:t xml:space="preserve"> </w:t>
      </w:r>
      <w:r w:rsidR="00737B0E">
        <w:rPr>
          <w:rFonts w:eastAsia="仿宋_GB2312"/>
          <w:bCs/>
          <w:sz w:val="28"/>
          <w:lang w:val="en-US"/>
        </w:rPr>
        <w:t>in 2018 is budgeted at RMB30 million. T</w:t>
      </w:r>
      <w:r w:rsidR="00B233E8">
        <w:rPr>
          <w:rFonts w:eastAsia="仿宋_GB2312"/>
          <w:bCs/>
          <w:sz w:val="28"/>
          <w:lang w:val="en-US"/>
        </w:rPr>
        <w:t>he C</w:t>
      </w:r>
      <w:r w:rsidR="008C4F69" w:rsidRPr="008C4F69">
        <w:rPr>
          <w:rFonts w:eastAsia="仿宋_GB2312"/>
          <w:bCs/>
          <w:sz w:val="28"/>
          <w:lang w:val="en-US"/>
        </w:rPr>
        <w:t>o</w:t>
      </w:r>
      <w:r w:rsidR="00F712A6">
        <w:rPr>
          <w:rFonts w:eastAsia="仿宋_GB2312"/>
          <w:bCs/>
          <w:sz w:val="28"/>
          <w:lang w:val="en-US"/>
        </w:rPr>
        <w:t>mpany's basic operating expense is</w:t>
      </w:r>
      <w:r w:rsidR="008C4F69" w:rsidRPr="008C4F69">
        <w:rPr>
          <w:rFonts w:eastAsia="仿宋_GB2312"/>
          <w:bCs/>
          <w:sz w:val="28"/>
          <w:lang w:val="en-US"/>
        </w:rPr>
        <w:t xml:space="preserve"> budgeted to b</w:t>
      </w:r>
      <w:r w:rsidR="00F712A6">
        <w:rPr>
          <w:rFonts w:eastAsia="仿宋_GB2312"/>
          <w:bCs/>
          <w:sz w:val="28"/>
          <w:lang w:val="en-US"/>
        </w:rPr>
        <w:t xml:space="preserve">e </w:t>
      </w:r>
      <w:r w:rsidR="00737B0E">
        <w:rPr>
          <w:rFonts w:eastAsia="仿宋_GB2312"/>
          <w:bCs/>
          <w:sz w:val="28"/>
          <w:lang w:val="en-US"/>
        </w:rPr>
        <w:t>RMB49</w:t>
      </w:r>
      <w:r w:rsidR="008C4F69" w:rsidRPr="008C4F69">
        <w:rPr>
          <w:rFonts w:eastAsia="仿宋_GB2312"/>
          <w:bCs/>
          <w:sz w:val="28"/>
          <w:lang w:val="en-US"/>
        </w:rPr>
        <w:t>.</w:t>
      </w:r>
      <w:r w:rsidR="00737B0E">
        <w:rPr>
          <w:rFonts w:eastAsia="仿宋_GB2312"/>
          <w:bCs/>
          <w:sz w:val="28"/>
          <w:lang w:val="en-US"/>
        </w:rPr>
        <w:t>2</w:t>
      </w:r>
      <w:r w:rsidR="00737B0E" w:rsidRPr="008C4F69">
        <w:rPr>
          <w:rFonts w:eastAsia="仿宋_GB2312"/>
          <w:bCs/>
          <w:sz w:val="28"/>
          <w:lang w:val="en-US"/>
        </w:rPr>
        <w:t xml:space="preserve">8 </w:t>
      </w:r>
      <w:r w:rsidR="008C4F69" w:rsidRPr="008C4F69">
        <w:rPr>
          <w:rFonts w:eastAsia="仿宋_GB2312"/>
          <w:bCs/>
          <w:sz w:val="28"/>
          <w:lang w:val="en-US"/>
        </w:rPr>
        <w:t>million</w:t>
      </w:r>
      <w:r w:rsidR="00A36A68">
        <w:rPr>
          <w:rFonts w:eastAsia="仿宋_GB2312"/>
          <w:bCs/>
          <w:sz w:val="28"/>
          <w:lang w:val="en-US"/>
        </w:rPr>
        <w:t xml:space="preserve">, </w:t>
      </w:r>
      <w:r w:rsidR="00737B0E">
        <w:rPr>
          <w:rFonts w:eastAsia="仿宋_GB2312"/>
          <w:bCs/>
          <w:sz w:val="28"/>
          <w:lang w:val="en-US"/>
        </w:rPr>
        <w:t xml:space="preserve">a </w:t>
      </w:r>
      <w:r w:rsidR="00225D58">
        <w:rPr>
          <w:rFonts w:eastAsia="仿宋_GB2312"/>
          <w:bCs/>
          <w:sz w:val="28"/>
          <w:lang w:val="en-US"/>
        </w:rPr>
        <w:t xml:space="preserve">slight </w:t>
      </w:r>
      <w:r w:rsidR="00737B0E">
        <w:rPr>
          <w:rFonts w:eastAsia="仿宋_GB2312"/>
          <w:bCs/>
          <w:sz w:val="28"/>
          <w:lang w:val="en-US"/>
        </w:rPr>
        <w:t xml:space="preserve">increase </w:t>
      </w:r>
      <w:r w:rsidR="00502887">
        <w:rPr>
          <w:rFonts w:eastAsia="仿宋_GB2312"/>
          <w:bCs/>
          <w:sz w:val="28"/>
          <w:lang w:val="en-US"/>
        </w:rPr>
        <w:t xml:space="preserve">of </w:t>
      </w:r>
      <w:r w:rsidR="00130DE4">
        <w:rPr>
          <w:rFonts w:eastAsia="仿宋_GB2312"/>
          <w:bCs/>
          <w:sz w:val="28"/>
          <w:lang w:val="en-US"/>
        </w:rPr>
        <w:t>RMB400</w:t>
      </w:r>
      <w:r w:rsidR="00502887">
        <w:rPr>
          <w:rFonts w:eastAsia="仿宋_GB2312"/>
          <w:bCs/>
          <w:sz w:val="28"/>
          <w:lang w:val="en-US"/>
        </w:rPr>
        <w:t>,000</w:t>
      </w:r>
      <w:r w:rsidR="00130DE4">
        <w:rPr>
          <w:rFonts w:eastAsia="仿宋_GB2312"/>
          <w:bCs/>
          <w:sz w:val="28"/>
          <w:lang w:val="en-US"/>
        </w:rPr>
        <w:t xml:space="preserve"> </w:t>
      </w:r>
      <w:r w:rsidR="00737B0E">
        <w:rPr>
          <w:rFonts w:eastAsia="仿宋_GB2312"/>
          <w:bCs/>
          <w:sz w:val="28"/>
          <w:lang w:val="en-US"/>
        </w:rPr>
        <w:t>from</w:t>
      </w:r>
      <w:r w:rsidR="00130DE4" w:rsidRPr="00130DE4">
        <w:t xml:space="preserve"> </w:t>
      </w:r>
      <w:r w:rsidR="00130DE4" w:rsidRPr="008C4F69">
        <w:rPr>
          <w:rFonts w:eastAsia="仿宋_GB2312"/>
          <w:bCs/>
          <w:sz w:val="28"/>
          <w:lang w:val="en-US"/>
        </w:rPr>
        <w:t xml:space="preserve">actual </w:t>
      </w:r>
      <w:r w:rsidR="00130DE4">
        <w:rPr>
          <w:rFonts w:eastAsia="仿宋_GB2312"/>
          <w:bCs/>
          <w:sz w:val="28"/>
          <w:lang w:val="en-US"/>
        </w:rPr>
        <w:t>expenses incurred in</w:t>
      </w:r>
      <w:r w:rsidR="00130DE4" w:rsidRPr="008C4F69">
        <w:rPr>
          <w:rFonts w:eastAsia="仿宋_GB2312"/>
          <w:bCs/>
          <w:sz w:val="28"/>
          <w:lang w:val="en-US"/>
        </w:rPr>
        <w:t xml:space="preserve"> 2017</w:t>
      </w:r>
      <w:r w:rsidR="008C4F69" w:rsidRPr="008C4F69">
        <w:rPr>
          <w:rFonts w:eastAsia="仿宋_GB2312"/>
          <w:bCs/>
          <w:sz w:val="28"/>
          <w:lang w:val="en-US"/>
        </w:rPr>
        <w:t>.</w:t>
      </w:r>
      <w:r w:rsidR="00130DE4" w:rsidRPr="00916AFB">
        <w:rPr>
          <w:rFonts w:eastAsia="仿宋_GB2312"/>
          <w:bCs/>
          <w:sz w:val="28"/>
          <w:lang w:val="en-US"/>
        </w:rPr>
        <w:t xml:space="preserve"> The </w:t>
      </w:r>
      <w:r w:rsidR="00130DE4" w:rsidRPr="00130DE4">
        <w:rPr>
          <w:rFonts w:eastAsia="仿宋_GB2312"/>
          <w:bCs/>
          <w:sz w:val="28"/>
          <w:lang w:val="en-US"/>
        </w:rPr>
        <w:t xml:space="preserve">estimated net operating </w:t>
      </w:r>
      <w:r w:rsidR="00130DE4">
        <w:rPr>
          <w:rFonts w:eastAsia="仿宋_GB2312"/>
          <w:bCs/>
          <w:sz w:val="28"/>
          <w:lang w:val="en-US"/>
        </w:rPr>
        <w:t xml:space="preserve">gain </w:t>
      </w:r>
      <w:r w:rsidR="003E17A7">
        <w:rPr>
          <w:rFonts w:eastAsia="仿宋_GB2312"/>
          <w:bCs/>
          <w:sz w:val="28"/>
          <w:lang w:val="en-US"/>
        </w:rPr>
        <w:t>is budgeted to be RMB16.24</w:t>
      </w:r>
      <w:r w:rsidR="00130DE4" w:rsidRPr="00130DE4">
        <w:rPr>
          <w:rFonts w:eastAsia="仿宋_GB2312"/>
          <w:bCs/>
          <w:sz w:val="28"/>
          <w:lang w:val="en-US"/>
        </w:rPr>
        <w:t xml:space="preserve"> million</w:t>
      </w:r>
      <w:r w:rsidR="0014507D">
        <w:rPr>
          <w:rFonts w:eastAsia="仿宋_GB2312"/>
          <w:bCs/>
          <w:sz w:val="28"/>
          <w:lang w:val="en-US"/>
        </w:rPr>
        <w:t xml:space="preserve"> in 2018</w:t>
      </w:r>
      <w:r w:rsidR="00130DE4" w:rsidRPr="00130DE4">
        <w:rPr>
          <w:rFonts w:eastAsia="仿宋_GB2312"/>
          <w:bCs/>
          <w:sz w:val="28"/>
          <w:lang w:val="en-US"/>
        </w:rPr>
        <w:t>.</w:t>
      </w:r>
      <w:r w:rsidR="003E17A7">
        <w:rPr>
          <w:rFonts w:eastAsia="仿宋_GB2312"/>
          <w:bCs/>
          <w:sz w:val="28"/>
          <w:lang w:val="en-US"/>
        </w:rPr>
        <w:t xml:space="preserve"> In addition, </w:t>
      </w:r>
      <w:r w:rsidR="0014507D">
        <w:rPr>
          <w:rFonts w:eastAsia="仿宋_GB2312"/>
          <w:bCs/>
          <w:sz w:val="28"/>
          <w:lang w:val="en-US"/>
        </w:rPr>
        <w:t xml:space="preserve">based on the Pre-IPO valuation of CATL, </w:t>
      </w:r>
      <w:r w:rsidR="003E17A7">
        <w:rPr>
          <w:rFonts w:eastAsia="仿宋_GB2312"/>
          <w:bCs/>
          <w:sz w:val="28"/>
          <w:lang w:val="en-US"/>
        </w:rPr>
        <w:t xml:space="preserve">the </w:t>
      </w:r>
      <w:r w:rsidR="00CF0084">
        <w:rPr>
          <w:rFonts w:eastAsia="仿宋_GB2312"/>
          <w:bCs/>
          <w:sz w:val="28"/>
          <w:lang w:val="en-US"/>
        </w:rPr>
        <w:t>carry interest</w:t>
      </w:r>
      <w:r w:rsidR="003E17A7">
        <w:rPr>
          <w:rFonts w:eastAsia="仿宋_GB2312"/>
          <w:bCs/>
          <w:sz w:val="28"/>
          <w:lang w:val="en-US"/>
        </w:rPr>
        <w:t xml:space="preserve"> to the Company </w:t>
      </w:r>
      <w:r w:rsidR="0014507D">
        <w:rPr>
          <w:rFonts w:eastAsia="仿宋_GB2312"/>
          <w:bCs/>
          <w:sz w:val="28"/>
          <w:lang w:val="en-US"/>
        </w:rPr>
        <w:t>will be RMB52.12 million</w:t>
      </w:r>
      <w:r w:rsidR="003E17A7">
        <w:rPr>
          <w:rFonts w:eastAsia="仿宋_GB2312"/>
          <w:bCs/>
          <w:sz w:val="28"/>
          <w:lang w:val="en-US"/>
        </w:rPr>
        <w:t xml:space="preserve">, </w:t>
      </w:r>
      <w:r w:rsidR="0014507D" w:rsidRPr="0014507D">
        <w:rPr>
          <w:rFonts w:eastAsia="仿宋_GB2312"/>
          <w:bCs/>
          <w:sz w:val="28"/>
          <w:lang w:val="en-US"/>
        </w:rPr>
        <w:t xml:space="preserve">translating into an estimated net operating </w:t>
      </w:r>
      <w:r w:rsidR="0014507D">
        <w:rPr>
          <w:rFonts w:eastAsia="仿宋_GB2312"/>
          <w:bCs/>
          <w:sz w:val="28"/>
          <w:lang w:val="en-US"/>
        </w:rPr>
        <w:t>gain</w:t>
      </w:r>
      <w:r w:rsidR="0014507D" w:rsidRPr="0014507D">
        <w:rPr>
          <w:rFonts w:eastAsia="仿宋_GB2312"/>
          <w:bCs/>
          <w:sz w:val="28"/>
          <w:lang w:val="en-US"/>
        </w:rPr>
        <w:t xml:space="preserve"> of </w:t>
      </w:r>
      <w:r w:rsidR="0014507D">
        <w:rPr>
          <w:rFonts w:eastAsia="仿宋_GB2312"/>
          <w:bCs/>
          <w:sz w:val="28"/>
          <w:lang w:val="en-US"/>
        </w:rPr>
        <w:t xml:space="preserve">RMB68.36 </w:t>
      </w:r>
      <w:r w:rsidR="0014507D" w:rsidRPr="0014507D">
        <w:rPr>
          <w:rFonts w:eastAsia="仿宋_GB2312"/>
          <w:bCs/>
          <w:sz w:val="28"/>
          <w:lang w:val="en-US"/>
        </w:rPr>
        <w:t>million.</w:t>
      </w:r>
    </w:p>
    <w:p w14:paraId="23F865D0" w14:textId="77777777" w:rsidR="006E0FBE" w:rsidRPr="001100D8" w:rsidRDefault="006E0FBE" w:rsidP="003B7132">
      <w:pPr>
        <w:spacing w:line="360" w:lineRule="auto"/>
        <w:jc w:val="both"/>
        <w:rPr>
          <w:b/>
          <w:sz w:val="28"/>
          <w:szCs w:val="28"/>
          <w:lang w:val="en-US"/>
        </w:rPr>
      </w:pPr>
      <w:r>
        <w:rPr>
          <w:b/>
          <w:sz w:val="28"/>
          <w:szCs w:val="28"/>
          <w:lang w:val="en-US"/>
        </w:rPr>
        <w:t>PART I: 2017</w:t>
      </w:r>
      <w:r w:rsidRPr="001100D8">
        <w:rPr>
          <w:b/>
          <w:sz w:val="28"/>
          <w:szCs w:val="28"/>
          <w:lang w:val="en-US"/>
        </w:rPr>
        <w:t xml:space="preserve"> Financial Report</w:t>
      </w:r>
      <w:r>
        <w:rPr>
          <w:b/>
          <w:sz w:val="28"/>
          <w:szCs w:val="28"/>
          <w:lang w:val="en-US"/>
        </w:rPr>
        <w:t>s</w:t>
      </w:r>
    </w:p>
    <w:p w14:paraId="7B2BE4B8" w14:textId="77777777" w:rsidR="008C4F69" w:rsidRPr="006E0FBE" w:rsidRDefault="008C4F69" w:rsidP="003B7132">
      <w:pPr>
        <w:spacing w:line="360" w:lineRule="auto"/>
        <w:jc w:val="both"/>
        <w:rPr>
          <w:rFonts w:eastAsia="仿宋_GB2312"/>
          <w:bCs/>
          <w:sz w:val="28"/>
          <w:highlight w:val="yellow"/>
          <w:lang w:val="en-US"/>
        </w:rPr>
      </w:pPr>
      <w:r w:rsidRPr="008C4F69">
        <w:rPr>
          <w:rFonts w:eastAsia="仿宋_GB2312"/>
          <w:bCs/>
          <w:sz w:val="28"/>
          <w:lang w:val="en-US"/>
        </w:rPr>
        <w:t xml:space="preserve">The Company's revenue and </w:t>
      </w:r>
      <w:r w:rsidR="00D12DF0">
        <w:rPr>
          <w:rFonts w:eastAsia="仿宋_GB2312"/>
          <w:bCs/>
          <w:sz w:val="28"/>
          <w:lang w:val="en-US"/>
        </w:rPr>
        <w:t>expense</w:t>
      </w:r>
      <w:r w:rsidRPr="008C4F69">
        <w:rPr>
          <w:rFonts w:eastAsia="仿宋_GB2312"/>
          <w:bCs/>
          <w:sz w:val="28"/>
          <w:lang w:val="en-US"/>
        </w:rPr>
        <w:t xml:space="preserve"> in 2017, as compared with the budget, are as follows:</w:t>
      </w:r>
    </w:p>
    <w:p w14:paraId="38D518C2" w14:textId="54E932F8" w:rsidR="008C4F69" w:rsidRDefault="008C4F69" w:rsidP="003B7132">
      <w:pPr>
        <w:spacing w:line="360" w:lineRule="auto"/>
        <w:jc w:val="both"/>
        <w:rPr>
          <w:rFonts w:eastAsia="仿宋_GB2312"/>
          <w:bCs/>
          <w:sz w:val="28"/>
          <w:lang w:val="en-US"/>
        </w:rPr>
      </w:pPr>
      <w:r w:rsidRPr="008C4F69">
        <w:rPr>
          <w:rFonts w:eastAsia="仿宋_GB2312"/>
          <w:bCs/>
          <w:sz w:val="28"/>
          <w:lang w:val="en-US"/>
        </w:rPr>
        <w:t xml:space="preserve">In 2017, management fee income of the Company </w:t>
      </w:r>
      <w:r w:rsidR="00D01FDA">
        <w:rPr>
          <w:rFonts w:eastAsia="仿宋_GB2312"/>
          <w:bCs/>
          <w:sz w:val="28"/>
          <w:lang w:val="en-US"/>
        </w:rPr>
        <w:t xml:space="preserve">is </w:t>
      </w:r>
      <w:r w:rsidR="00414010">
        <w:rPr>
          <w:rFonts w:eastAsia="仿宋_GB2312"/>
          <w:bCs/>
          <w:sz w:val="28"/>
          <w:lang w:val="en-US"/>
        </w:rPr>
        <w:t>RMB</w:t>
      </w:r>
      <w:r w:rsidRPr="008C4F69">
        <w:rPr>
          <w:rFonts w:eastAsia="仿宋_GB2312"/>
          <w:bCs/>
          <w:sz w:val="28"/>
          <w:lang w:val="en-US"/>
        </w:rPr>
        <w:t>87.27 million</w:t>
      </w:r>
      <w:r w:rsidR="00D01FDA">
        <w:rPr>
          <w:rFonts w:eastAsia="仿宋_GB2312"/>
          <w:bCs/>
          <w:sz w:val="28"/>
          <w:lang w:val="en-US"/>
        </w:rPr>
        <w:t xml:space="preserve"> </w:t>
      </w:r>
      <w:r w:rsidRPr="008C4F69">
        <w:rPr>
          <w:rFonts w:eastAsia="仿宋_GB2312"/>
          <w:bCs/>
          <w:sz w:val="28"/>
          <w:lang w:val="en-US"/>
        </w:rPr>
        <w:t xml:space="preserve">and investment </w:t>
      </w:r>
      <w:r w:rsidR="00D01FDA">
        <w:rPr>
          <w:rFonts w:eastAsia="仿宋_GB2312"/>
          <w:bCs/>
          <w:sz w:val="28"/>
          <w:lang w:val="en-US"/>
        </w:rPr>
        <w:t xml:space="preserve">revenue is </w:t>
      </w:r>
      <w:r w:rsidR="00414010">
        <w:rPr>
          <w:rFonts w:eastAsia="仿宋_GB2312"/>
          <w:bCs/>
          <w:sz w:val="28"/>
          <w:lang w:val="en-US"/>
        </w:rPr>
        <w:t>RMB</w:t>
      </w:r>
      <w:r w:rsidRPr="008C4F69">
        <w:rPr>
          <w:rFonts w:eastAsia="仿宋_GB2312"/>
          <w:bCs/>
          <w:sz w:val="28"/>
          <w:lang w:val="en-US"/>
        </w:rPr>
        <w:t>4.81 million</w:t>
      </w:r>
      <w:r w:rsidR="00C54477">
        <w:rPr>
          <w:rFonts w:eastAsia="仿宋_GB2312"/>
          <w:bCs/>
          <w:sz w:val="28"/>
          <w:lang w:val="en-US"/>
        </w:rPr>
        <w:t>, bringing</w:t>
      </w:r>
      <w:r w:rsidR="00D01FDA">
        <w:rPr>
          <w:rFonts w:eastAsia="仿宋_GB2312"/>
          <w:bCs/>
          <w:sz w:val="28"/>
          <w:lang w:val="en-US"/>
        </w:rPr>
        <w:t xml:space="preserve"> </w:t>
      </w:r>
      <w:r w:rsidR="00C54477">
        <w:rPr>
          <w:rFonts w:eastAsia="仿宋_GB2312"/>
          <w:bCs/>
          <w:sz w:val="28"/>
          <w:lang w:val="en-US"/>
        </w:rPr>
        <w:t>t</w:t>
      </w:r>
      <w:r w:rsidR="00D01FDA">
        <w:rPr>
          <w:rFonts w:eastAsia="仿宋_GB2312"/>
          <w:bCs/>
          <w:sz w:val="28"/>
          <w:lang w:val="en-US"/>
        </w:rPr>
        <w:t xml:space="preserve">he total revenue is </w:t>
      </w:r>
      <w:r w:rsidR="00C54477">
        <w:rPr>
          <w:rFonts w:eastAsia="仿宋_GB2312"/>
          <w:bCs/>
          <w:sz w:val="28"/>
          <w:lang w:val="en-US"/>
        </w:rPr>
        <w:t>RMB</w:t>
      </w:r>
      <w:r w:rsidR="00D01FDA">
        <w:rPr>
          <w:rFonts w:eastAsia="仿宋_GB2312"/>
          <w:bCs/>
          <w:sz w:val="28"/>
          <w:lang w:val="en-US"/>
        </w:rPr>
        <w:t>92</w:t>
      </w:r>
      <w:r w:rsidR="00414010">
        <w:rPr>
          <w:rFonts w:eastAsia="仿宋_GB2312"/>
          <w:bCs/>
          <w:sz w:val="28"/>
          <w:lang w:val="en-US"/>
        </w:rPr>
        <w:t>.</w:t>
      </w:r>
      <w:r w:rsidR="00D01FDA">
        <w:rPr>
          <w:rFonts w:eastAsia="仿宋_GB2312"/>
          <w:bCs/>
          <w:sz w:val="28"/>
          <w:lang w:val="en-US"/>
        </w:rPr>
        <w:t>08</w:t>
      </w:r>
      <w:r w:rsidRPr="008C4F69">
        <w:rPr>
          <w:rFonts w:eastAsia="仿宋_GB2312"/>
          <w:bCs/>
          <w:sz w:val="28"/>
          <w:lang w:val="en-US"/>
        </w:rPr>
        <w:t xml:space="preserve"> million, which is in line with the budget as shown in the following table:</w:t>
      </w:r>
    </w:p>
    <w:tbl>
      <w:tblPr>
        <w:tblW w:w="6091" w:type="dxa"/>
        <w:jc w:val="center"/>
        <w:tblLook w:val="04A0" w:firstRow="1" w:lastRow="0" w:firstColumn="1" w:lastColumn="0" w:noHBand="0" w:noVBand="1"/>
      </w:tblPr>
      <w:tblGrid>
        <w:gridCol w:w="15"/>
        <w:gridCol w:w="2916"/>
        <w:gridCol w:w="3096"/>
        <w:gridCol w:w="64"/>
      </w:tblGrid>
      <w:tr w:rsidR="00AD04F0" w:rsidRPr="00AD04F0" w14:paraId="0362A07E" w14:textId="77777777" w:rsidTr="00CB28DE">
        <w:trPr>
          <w:trHeight w:val="640"/>
          <w:jc w:val="center"/>
        </w:trPr>
        <w:tc>
          <w:tcPr>
            <w:tcW w:w="6091" w:type="dxa"/>
            <w:gridSpan w:val="4"/>
            <w:shd w:val="clear" w:color="auto" w:fill="auto"/>
            <w:noWrap/>
            <w:vAlign w:val="center"/>
            <w:hideMark/>
          </w:tcPr>
          <w:p w14:paraId="10D62BFF" w14:textId="5EC08E3F" w:rsidR="00AD04F0" w:rsidRPr="00AD04F0" w:rsidRDefault="00AD04F0" w:rsidP="00632128">
            <w:pPr>
              <w:widowControl w:val="0"/>
              <w:jc w:val="center"/>
              <w:rPr>
                <w:rFonts w:eastAsia="仿宋_GB2312"/>
                <w:color w:val="000000"/>
                <w:kern w:val="2"/>
                <w:sz w:val="28"/>
                <w:szCs w:val="28"/>
                <w:lang w:val="en-US"/>
              </w:rPr>
            </w:pPr>
            <w:r w:rsidRPr="00AD04F0">
              <w:rPr>
                <w:rFonts w:eastAsiaTheme="minorEastAsia"/>
                <w:b/>
                <w:color w:val="000000"/>
                <w:kern w:val="2"/>
                <w:sz w:val="28"/>
                <w:szCs w:val="28"/>
                <w:lang w:val="en-US"/>
              </w:rPr>
              <w:t>2017 Annual Revenue</w:t>
            </w:r>
            <w:r w:rsidR="004F604A">
              <w:t xml:space="preserve"> </w:t>
            </w:r>
          </w:p>
        </w:tc>
      </w:tr>
      <w:tr w:rsidR="00AD04F0" w:rsidRPr="00AD04F0" w14:paraId="46215081" w14:textId="77777777" w:rsidTr="00CB28DE">
        <w:trPr>
          <w:gridBefore w:val="1"/>
          <w:gridAfter w:val="1"/>
          <w:wBefore w:w="15" w:type="dxa"/>
          <w:wAfter w:w="64" w:type="dxa"/>
          <w:trHeight w:val="270"/>
          <w:jc w:val="center"/>
        </w:trPr>
        <w:tc>
          <w:tcPr>
            <w:tcW w:w="2916" w:type="dxa"/>
            <w:shd w:val="clear" w:color="auto" w:fill="auto"/>
            <w:noWrap/>
            <w:vAlign w:val="center"/>
            <w:hideMark/>
          </w:tcPr>
          <w:p w14:paraId="79B3C6DB" w14:textId="303D394D" w:rsidR="00AD04F0" w:rsidRPr="00AD04F0" w:rsidRDefault="004F604A" w:rsidP="00AD04F0">
            <w:pPr>
              <w:widowControl w:val="0"/>
              <w:jc w:val="both"/>
              <w:rPr>
                <w:rFonts w:eastAsia="华文楷体"/>
                <w:bCs/>
                <w:color w:val="000000"/>
                <w:kern w:val="2"/>
                <w:sz w:val="21"/>
                <w:szCs w:val="21"/>
                <w:lang w:val="en-US"/>
              </w:rPr>
            </w:pPr>
            <w:r w:rsidRPr="004F604A">
              <w:rPr>
                <w:rFonts w:eastAsia="华文楷体"/>
                <w:bCs/>
                <w:color w:val="000000"/>
                <w:kern w:val="2"/>
                <w:sz w:val="21"/>
                <w:szCs w:val="21"/>
                <w:lang w:val="en-US"/>
              </w:rPr>
              <w:t>Unit: CNY ‘000</w:t>
            </w:r>
          </w:p>
        </w:tc>
        <w:tc>
          <w:tcPr>
            <w:tcW w:w="3096" w:type="dxa"/>
            <w:shd w:val="clear" w:color="auto" w:fill="auto"/>
            <w:noWrap/>
            <w:vAlign w:val="center"/>
            <w:hideMark/>
          </w:tcPr>
          <w:p w14:paraId="00E0AB89" w14:textId="4FE78981" w:rsidR="00AD04F0" w:rsidRPr="00AD04F0" w:rsidRDefault="00AD04F0" w:rsidP="00AD04F0">
            <w:pPr>
              <w:widowControl w:val="0"/>
              <w:ind w:firstLineChars="400" w:firstLine="841"/>
              <w:jc w:val="both"/>
              <w:rPr>
                <w:rFonts w:eastAsia="华文楷体"/>
                <w:b/>
                <w:bCs/>
                <w:color w:val="000000"/>
                <w:kern w:val="2"/>
                <w:sz w:val="21"/>
                <w:szCs w:val="21"/>
                <w:lang w:val="en-US"/>
              </w:rPr>
            </w:pPr>
          </w:p>
        </w:tc>
      </w:tr>
      <w:tr w:rsidR="00AD04F0" w:rsidRPr="00AD04F0" w14:paraId="6E3948AE" w14:textId="77777777" w:rsidTr="00CB28DE">
        <w:trPr>
          <w:gridBefore w:val="1"/>
          <w:gridAfter w:val="1"/>
          <w:wBefore w:w="15" w:type="dxa"/>
          <w:wAfter w:w="64" w:type="dxa"/>
          <w:trHeight w:val="270"/>
          <w:jc w:val="center"/>
        </w:trPr>
        <w:tc>
          <w:tcPr>
            <w:tcW w:w="2916" w:type="dxa"/>
            <w:shd w:val="clear" w:color="auto" w:fill="auto"/>
            <w:noWrap/>
            <w:vAlign w:val="center"/>
            <w:hideMark/>
          </w:tcPr>
          <w:p w14:paraId="071A4560" w14:textId="77777777" w:rsidR="00AD04F0" w:rsidRPr="00AD04F0" w:rsidRDefault="00AD04F0" w:rsidP="00AD04F0">
            <w:pPr>
              <w:widowControl w:val="0"/>
              <w:jc w:val="both"/>
              <w:rPr>
                <w:rFonts w:eastAsia="华文楷体"/>
                <w:color w:val="000000"/>
                <w:kern w:val="2"/>
                <w:sz w:val="21"/>
                <w:szCs w:val="21"/>
                <w:lang w:val="en-US"/>
              </w:rPr>
            </w:pPr>
            <w:bookmarkStart w:id="0" w:name="_GoBack" w:colFirst="1" w:colLast="1"/>
            <w:r w:rsidRPr="00AD04F0">
              <w:rPr>
                <w:rFonts w:eastAsiaTheme="minorEastAsia"/>
                <w:color w:val="000000"/>
                <w:kern w:val="2"/>
                <w:sz w:val="21"/>
                <w:szCs w:val="21"/>
                <w:lang w:val="en-US"/>
              </w:rPr>
              <w:t>Sinopec</w:t>
            </w:r>
          </w:p>
        </w:tc>
        <w:tc>
          <w:tcPr>
            <w:tcW w:w="3096" w:type="dxa"/>
            <w:shd w:val="clear" w:color="auto" w:fill="auto"/>
            <w:noWrap/>
            <w:vAlign w:val="center"/>
            <w:hideMark/>
          </w:tcPr>
          <w:p w14:paraId="15E43105" w14:textId="77777777" w:rsidR="00AD04F0" w:rsidRPr="00AD04F0" w:rsidRDefault="00AD04F0" w:rsidP="0011021C">
            <w:pPr>
              <w:widowControl w:val="0"/>
              <w:jc w:val="right"/>
              <w:rPr>
                <w:rFonts w:eastAsia="华文楷体"/>
                <w:color w:val="000000"/>
                <w:kern w:val="2"/>
                <w:sz w:val="21"/>
                <w:szCs w:val="21"/>
                <w:lang w:val="en-US"/>
              </w:rPr>
            </w:pPr>
            <w:r w:rsidRPr="00AD04F0">
              <w:rPr>
                <w:rFonts w:eastAsia="华文楷体"/>
                <w:color w:val="000000"/>
                <w:kern w:val="2"/>
                <w:sz w:val="21"/>
                <w:szCs w:val="21"/>
                <w:lang w:val="en-US"/>
              </w:rPr>
              <w:t>21,680</w:t>
            </w:r>
          </w:p>
        </w:tc>
      </w:tr>
      <w:tr w:rsidR="00AD04F0" w:rsidRPr="00AD04F0" w14:paraId="2ABFEB85" w14:textId="77777777" w:rsidTr="00CB28DE">
        <w:trPr>
          <w:gridBefore w:val="1"/>
          <w:gridAfter w:val="1"/>
          <w:wBefore w:w="15" w:type="dxa"/>
          <w:wAfter w:w="64" w:type="dxa"/>
          <w:trHeight w:val="270"/>
          <w:jc w:val="center"/>
        </w:trPr>
        <w:tc>
          <w:tcPr>
            <w:tcW w:w="2916" w:type="dxa"/>
            <w:shd w:val="clear" w:color="auto" w:fill="auto"/>
            <w:noWrap/>
            <w:vAlign w:val="center"/>
            <w:hideMark/>
          </w:tcPr>
          <w:p w14:paraId="26A6406F" w14:textId="77777777" w:rsidR="00AD04F0" w:rsidRPr="00AD04F0" w:rsidRDefault="00AD04F0" w:rsidP="00AD04F0">
            <w:pPr>
              <w:widowControl w:val="0"/>
              <w:jc w:val="both"/>
              <w:rPr>
                <w:rFonts w:eastAsia="华文楷体"/>
                <w:color w:val="000000"/>
                <w:kern w:val="2"/>
                <w:sz w:val="21"/>
                <w:szCs w:val="21"/>
                <w:lang w:val="en-US"/>
              </w:rPr>
            </w:pPr>
            <w:r w:rsidRPr="00AD04F0">
              <w:rPr>
                <w:rFonts w:eastAsiaTheme="minorEastAsia"/>
                <w:color w:val="000000"/>
                <w:kern w:val="2"/>
                <w:sz w:val="21"/>
                <w:szCs w:val="21"/>
                <w:lang w:val="en-US"/>
              </w:rPr>
              <w:t>Hanson</w:t>
            </w:r>
          </w:p>
        </w:tc>
        <w:tc>
          <w:tcPr>
            <w:tcW w:w="3096" w:type="dxa"/>
            <w:shd w:val="clear" w:color="auto" w:fill="auto"/>
            <w:noWrap/>
            <w:vAlign w:val="center"/>
            <w:hideMark/>
          </w:tcPr>
          <w:p w14:paraId="5302BAAA" w14:textId="77777777" w:rsidR="00AD04F0" w:rsidRPr="00AD04F0" w:rsidRDefault="00AD04F0" w:rsidP="0011021C">
            <w:pPr>
              <w:widowControl w:val="0"/>
              <w:jc w:val="right"/>
              <w:rPr>
                <w:rFonts w:eastAsia="华文楷体"/>
                <w:color w:val="000000"/>
                <w:kern w:val="2"/>
                <w:sz w:val="21"/>
                <w:szCs w:val="21"/>
                <w:lang w:val="en-US"/>
              </w:rPr>
            </w:pPr>
            <w:r w:rsidRPr="00AD04F0">
              <w:rPr>
                <w:rFonts w:eastAsia="华文楷体"/>
                <w:color w:val="000000"/>
                <w:kern w:val="2"/>
                <w:sz w:val="21"/>
                <w:szCs w:val="21"/>
                <w:lang w:val="en-US"/>
              </w:rPr>
              <w:t>29,100</w:t>
            </w:r>
          </w:p>
        </w:tc>
      </w:tr>
      <w:tr w:rsidR="00AD04F0" w:rsidRPr="00AD04F0" w14:paraId="04F3FF9C" w14:textId="77777777" w:rsidTr="00CB28DE">
        <w:trPr>
          <w:gridBefore w:val="1"/>
          <w:gridAfter w:val="1"/>
          <w:wBefore w:w="15" w:type="dxa"/>
          <w:wAfter w:w="64" w:type="dxa"/>
          <w:trHeight w:val="270"/>
          <w:jc w:val="center"/>
        </w:trPr>
        <w:tc>
          <w:tcPr>
            <w:tcW w:w="2916" w:type="dxa"/>
            <w:shd w:val="clear" w:color="auto" w:fill="auto"/>
            <w:noWrap/>
            <w:vAlign w:val="center"/>
            <w:hideMark/>
          </w:tcPr>
          <w:p w14:paraId="1FBB060A" w14:textId="77777777" w:rsidR="00AD04F0" w:rsidRPr="00AD04F0" w:rsidRDefault="00AD04F0" w:rsidP="00AD04F0">
            <w:pPr>
              <w:widowControl w:val="0"/>
              <w:jc w:val="both"/>
              <w:rPr>
                <w:rFonts w:eastAsia="华文楷体"/>
                <w:color w:val="000000"/>
                <w:kern w:val="2"/>
                <w:sz w:val="21"/>
                <w:szCs w:val="21"/>
                <w:lang w:val="en-US"/>
              </w:rPr>
            </w:pPr>
            <w:r w:rsidRPr="00AD04F0">
              <w:rPr>
                <w:rFonts w:eastAsiaTheme="minorEastAsia"/>
                <w:color w:val="000000"/>
                <w:kern w:val="2"/>
                <w:sz w:val="21"/>
                <w:szCs w:val="21"/>
                <w:lang w:val="en-US"/>
              </w:rPr>
              <w:t>Tuniu</w:t>
            </w:r>
          </w:p>
        </w:tc>
        <w:tc>
          <w:tcPr>
            <w:tcW w:w="3096" w:type="dxa"/>
            <w:shd w:val="clear" w:color="auto" w:fill="auto"/>
            <w:noWrap/>
            <w:vAlign w:val="center"/>
            <w:hideMark/>
          </w:tcPr>
          <w:p w14:paraId="64E3745D" w14:textId="77777777" w:rsidR="00AD04F0" w:rsidRPr="00AD04F0" w:rsidRDefault="00AD04F0" w:rsidP="0011021C">
            <w:pPr>
              <w:widowControl w:val="0"/>
              <w:jc w:val="right"/>
              <w:rPr>
                <w:rFonts w:eastAsia="华文楷体"/>
                <w:color w:val="000000"/>
                <w:kern w:val="2"/>
                <w:sz w:val="21"/>
                <w:szCs w:val="21"/>
                <w:lang w:val="en-US"/>
              </w:rPr>
            </w:pPr>
            <w:r w:rsidRPr="00AD04F0">
              <w:rPr>
                <w:rFonts w:eastAsia="华文楷体"/>
                <w:color w:val="000000"/>
                <w:kern w:val="2"/>
                <w:sz w:val="21"/>
                <w:szCs w:val="21"/>
                <w:lang w:val="en-US"/>
              </w:rPr>
              <w:t>6,800</w:t>
            </w:r>
          </w:p>
        </w:tc>
      </w:tr>
      <w:tr w:rsidR="00AD04F0" w:rsidRPr="00AD04F0" w14:paraId="73011063" w14:textId="77777777" w:rsidTr="00CB28DE">
        <w:trPr>
          <w:gridBefore w:val="1"/>
          <w:gridAfter w:val="1"/>
          <w:wBefore w:w="15" w:type="dxa"/>
          <w:wAfter w:w="64" w:type="dxa"/>
          <w:trHeight w:val="270"/>
          <w:jc w:val="center"/>
        </w:trPr>
        <w:tc>
          <w:tcPr>
            <w:tcW w:w="2916" w:type="dxa"/>
            <w:shd w:val="clear" w:color="auto" w:fill="auto"/>
            <w:noWrap/>
            <w:vAlign w:val="center"/>
            <w:hideMark/>
          </w:tcPr>
          <w:p w14:paraId="1FA1C5C3" w14:textId="77777777" w:rsidR="00AD04F0" w:rsidRPr="00AD04F0" w:rsidRDefault="00AD04F0" w:rsidP="00AD04F0">
            <w:pPr>
              <w:widowControl w:val="0"/>
              <w:jc w:val="both"/>
              <w:rPr>
                <w:rFonts w:eastAsia="华文楷体"/>
                <w:color w:val="000000"/>
                <w:kern w:val="2"/>
                <w:sz w:val="21"/>
                <w:szCs w:val="21"/>
                <w:lang w:val="en-US"/>
              </w:rPr>
            </w:pPr>
            <w:r w:rsidRPr="00AD04F0">
              <w:rPr>
                <w:rFonts w:eastAsiaTheme="minorEastAsia"/>
                <w:color w:val="000000"/>
                <w:kern w:val="2"/>
                <w:sz w:val="21"/>
                <w:szCs w:val="21"/>
                <w:lang w:val="en-US"/>
              </w:rPr>
              <w:t>CATL</w:t>
            </w:r>
          </w:p>
        </w:tc>
        <w:tc>
          <w:tcPr>
            <w:tcW w:w="3096" w:type="dxa"/>
            <w:shd w:val="clear" w:color="auto" w:fill="auto"/>
            <w:noWrap/>
            <w:vAlign w:val="center"/>
            <w:hideMark/>
          </w:tcPr>
          <w:p w14:paraId="1C2C8543" w14:textId="77777777" w:rsidR="00AD04F0" w:rsidRPr="00AD04F0" w:rsidRDefault="00AD04F0" w:rsidP="0011021C">
            <w:pPr>
              <w:widowControl w:val="0"/>
              <w:jc w:val="right"/>
              <w:rPr>
                <w:rFonts w:eastAsia="华文楷体"/>
                <w:color w:val="000000"/>
                <w:kern w:val="2"/>
                <w:sz w:val="21"/>
                <w:szCs w:val="21"/>
                <w:lang w:val="en-US"/>
              </w:rPr>
            </w:pPr>
            <w:r w:rsidRPr="00AD04F0">
              <w:rPr>
                <w:rFonts w:eastAsia="华文楷体"/>
                <w:color w:val="000000"/>
                <w:kern w:val="2"/>
                <w:sz w:val="21"/>
                <w:szCs w:val="21"/>
                <w:lang w:val="en-US"/>
              </w:rPr>
              <w:t>2,170</w:t>
            </w:r>
          </w:p>
        </w:tc>
      </w:tr>
      <w:tr w:rsidR="00AD04F0" w:rsidRPr="00AD04F0" w14:paraId="304E41D0" w14:textId="77777777" w:rsidTr="00CB28DE">
        <w:trPr>
          <w:gridBefore w:val="1"/>
          <w:gridAfter w:val="1"/>
          <w:wBefore w:w="15" w:type="dxa"/>
          <w:wAfter w:w="64" w:type="dxa"/>
          <w:trHeight w:val="270"/>
          <w:jc w:val="center"/>
        </w:trPr>
        <w:tc>
          <w:tcPr>
            <w:tcW w:w="2916" w:type="dxa"/>
            <w:shd w:val="clear" w:color="auto" w:fill="auto"/>
            <w:noWrap/>
            <w:vAlign w:val="center"/>
          </w:tcPr>
          <w:p w14:paraId="0ADE96E3" w14:textId="77777777" w:rsidR="00AD04F0" w:rsidRPr="00AD04F0" w:rsidRDefault="00AD04F0" w:rsidP="00AD04F0">
            <w:pPr>
              <w:widowControl w:val="0"/>
              <w:jc w:val="both"/>
              <w:rPr>
                <w:rFonts w:eastAsia="华文楷体"/>
                <w:color w:val="000000"/>
                <w:kern w:val="2"/>
                <w:sz w:val="21"/>
                <w:szCs w:val="21"/>
                <w:lang w:val="en-US"/>
              </w:rPr>
            </w:pPr>
            <w:r w:rsidRPr="00AD04F0">
              <w:rPr>
                <w:rFonts w:eastAsiaTheme="minorEastAsia"/>
                <w:color w:val="000000"/>
                <w:kern w:val="2"/>
                <w:sz w:val="21"/>
                <w:szCs w:val="21"/>
                <w:lang w:val="en-US"/>
              </w:rPr>
              <w:t>Wanda</w:t>
            </w:r>
          </w:p>
        </w:tc>
        <w:tc>
          <w:tcPr>
            <w:tcW w:w="3096" w:type="dxa"/>
            <w:shd w:val="clear" w:color="auto" w:fill="auto"/>
            <w:noWrap/>
            <w:vAlign w:val="center"/>
          </w:tcPr>
          <w:p w14:paraId="184F2BC1" w14:textId="77777777" w:rsidR="00AD04F0" w:rsidRPr="00AD04F0" w:rsidRDefault="00AD04F0" w:rsidP="0011021C">
            <w:pPr>
              <w:widowControl w:val="0"/>
              <w:jc w:val="right"/>
              <w:rPr>
                <w:rFonts w:eastAsia="华文楷体"/>
                <w:color w:val="000000"/>
                <w:kern w:val="2"/>
                <w:sz w:val="21"/>
                <w:szCs w:val="21"/>
                <w:lang w:val="en-US"/>
              </w:rPr>
            </w:pPr>
            <w:r w:rsidRPr="00AD04F0">
              <w:rPr>
                <w:rFonts w:eastAsia="华文楷体"/>
                <w:color w:val="000000"/>
                <w:kern w:val="2"/>
                <w:sz w:val="21"/>
                <w:szCs w:val="21"/>
                <w:lang w:val="en-US"/>
              </w:rPr>
              <w:t>2,860</w:t>
            </w:r>
          </w:p>
        </w:tc>
      </w:tr>
      <w:tr w:rsidR="00AD04F0" w:rsidRPr="00AD04F0" w14:paraId="20E0E545" w14:textId="77777777" w:rsidTr="00CB28DE">
        <w:trPr>
          <w:gridBefore w:val="1"/>
          <w:gridAfter w:val="1"/>
          <w:wBefore w:w="15" w:type="dxa"/>
          <w:wAfter w:w="64" w:type="dxa"/>
          <w:trHeight w:val="270"/>
          <w:jc w:val="center"/>
        </w:trPr>
        <w:tc>
          <w:tcPr>
            <w:tcW w:w="2916" w:type="dxa"/>
            <w:shd w:val="clear" w:color="auto" w:fill="auto"/>
            <w:noWrap/>
            <w:vAlign w:val="center"/>
          </w:tcPr>
          <w:p w14:paraId="453F92F7" w14:textId="77777777" w:rsidR="00AD04F0" w:rsidRPr="00AD04F0" w:rsidRDefault="00AD04F0" w:rsidP="00AD04F0">
            <w:pPr>
              <w:widowControl w:val="0"/>
              <w:jc w:val="both"/>
              <w:rPr>
                <w:rFonts w:eastAsia="华文楷体"/>
                <w:color w:val="000000"/>
                <w:kern w:val="2"/>
                <w:sz w:val="21"/>
                <w:szCs w:val="21"/>
                <w:lang w:val="en-US"/>
              </w:rPr>
            </w:pPr>
            <w:r w:rsidRPr="00AD04F0">
              <w:rPr>
                <w:rFonts w:eastAsiaTheme="minorEastAsia"/>
                <w:color w:val="000000"/>
                <w:kern w:val="2"/>
                <w:sz w:val="21"/>
                <w:szCs w:val="21"/>
                <w:lang w:val="en-US"/>
              </w:rPr>
              <w:lastRenderedPageBreak/>
              <w:t>Wenzhou Jidian</w:t>
            </w:r>
          </w:p>
        </w:tc>
        <w:tc>
          <w:tcPr>
            <w:tcW w:w="3096" w:type="dxa"/>
            <w:shd w:val="clear" w:color="auto" w:fill="auto"/>
            <w:noWrap/>
            <w:vAlign w:val="center"/>
          </w:tcPr>
          <w:p w14:paraId="32F5F5BB" w14:textId="77777777" w:rsidR="00AD04F0" w:rsidRPr="00AD04F0" w:rsidRDefault="00AD04F0" w:rsidP="0011021C">
            <w:pPr>
              <w:widowControl w:val="0"/>
              <w:jc w:val="right"/>
              <w:rPr>
                <w:rFonts w:eastAsia="华文楷体"/>
                <w:color w:val="000000"/>
                <w:kern w:val="2"/>
                <w:sz w:val="21"/>
                <w:szCs w:val="21"/>
                <w:lang w:val="en-US"/>
              </w:rPr>
            </w:pPr>
            <w:r w:rsidRPr="00AD04F0">
              <w:rPr>
                <w:rFonts w:eastAsia="华文楷体"/>
                <w:color w:val="000000"/>
                <w:kern w:val="2"/>
                <w:sz w:val="21"/>
                <w:szCs w:val="21"/>
                <w:lang w:val="en-US"/>
              </w:rPr>
              <w:t>820</w:t>
            </w:r>
          </w:p>
        </w:tc>
      </w:tr>
      <w:tr w:rsidR="00AD04F0" w:rsidRPr="00AD04F0" w14:paraId="7B411BB4" w14:textId="77777777" w:rsidTr="00CB28DE">
        <w:trPr>
          <w:gridBefore w:val="1"/>
          <w:gridAfter w:val="1"/>
          <w:wBefore w:w="15" w:type="dxa"/>
          <w:wAfter w:w="64" w:type="dxa"/>
          <w:trHeight w:val="270"/>
          <w:jc w:val="center"/>
        </w:trPr>
        <w:tc>
          <w:tcPr>
            <w:tcW w:w="2916" w:type="dxa"/>
            <w:shd w:val="clear" w:color="auto" w:fill="auto"/>
            <w:noWrap/>
            <w:vAlign w:val="center"/>
          </w:tcPr>
          <w:p w14:paraId="6EC855D7" w14:textId="77777777" w:rsidR="00AD04F0" w:rsidRPr="00AD04F0" w:rsidRDefault="00AD04F0" w:rsidP="00AD04F0">
            <w:pPr>
              <w:widowControl w:val="0"/>
              <w:jc w:val="both"/>
              <w:rPr>
                <w:rFonts w:eastAsia="华文楷体"/>
                <w:color w:val="000000"/>
                <w:kern w:val="2"/>
                <w:sz w:val="21"/>
                <w:szCs w:val="21"/>
                <w:lang w:val="en-US"/>
              </w:rPr>
            </w:pPr>
            <w:r w:rsidRPr="00AD04F0">
              <w:rPr>
                <w:rFonts w:eastAsiaTheme="minorEastAsia"/>
                <w:color w:val="000000"/>
                <w:kern w:val="2"/>
                <w:sz w:val="21"/>
                <w:szCs w:val="21"/>
                <w:lang w:val="en-US"/>
              </w:rPr>
              <w:t>Yancoal</w:t>
            </w:r>
          </w:p>
        </w:tc>
        <w:tc>
          <w:tcPr>
            <w:tcW w:w="3096" w:type="dxa"/>
            <w:shd w:val="clear" w:color="auto" w:fill="auto"/>
            <w:noWrap/>
            <w:vAlign w:val="center"/>
          </w:tcPr>
          <w:p w14:paraId="169207C7" w14:textId="77777777" w:rsidR="00AD04F0" w:rsidRPr="00AD04F0" w:rsidRDefault="00AD04F0" w:rsidP="0011021C">
            <w:pPr>
              <w:widowControl w:val="0"/>
              <w:jc w:val="right"/>
              <w:rPr>
                <w:rFonts w:eastAsia="华文楷体"/>
                <w:color w:val="000000"/>
                <w:kern w:val="2"/>
                <w:sz w:val="21"/>
                <w:szCs w:val="21"/>
                <w:lang w:val="en-US"/>
              </w:rPr>
            </w:pPr>
            <w:r w:rsidRPr="00AD04F0">
              <w:rPr>
                <w:rFonts w:eastAsia="华文楷体"/>
                <w:color w:val="000000"/>
                <w:kern w:val="2"/>
                <w:sz w:val="21"/>
                <w:szCs w:val="21"/>
                <w:lang w:val="en-US"/>
              </w:rPr>
              <w:t>16,140</w:t>
            </w:r>
          </w:p>
        </w:tc>
      </w:tr>
      <w:tr w:rsidR="00AD04F0" w:rsidRPr="00AD04F0" w14:paraId="0371350E" w14:textId="77777777" w:rsidTr="00CB28DE">
        <w:trPr>
          <w:gridBefore w:val="1"/>
          <w:gridAfter w:val="1"/>
          <w:wBefore w:w="15" w:type="dxa"/>
          <w:wAfter w:w="64" w:type="dxa"/>
          <w:trHeight w:val="270"/>
          <w:jc w:val="center"/>
        </w:trPr>
        <w:tc>
          <w:tcPr>
            <w:tcW w:w="2916" w:type="dxa"/>
            <w:shd w:val="clear" w:color="auto" w:fill="auto"/>
            <w:noWrap/>
            <w:vAlign w:val="center"/>
          </w:tcPr>
          <w:p w14:paraId="0BD0D45C" w14:textId="77777777" w:rsidR="00AD04F0" w:rsidRPr="00AD04F0" w:rsidRDefault="00AD04F0" w:rsidP="00AD04F0">
            <w:pPr>
              <w:widowControl w:val="0"/>
              <w:jc w:val="both"/>
              <w:rPr>
                <w:rFonts w:eastAsiaTheme="minorEastAsia"/>
                <w:color w:val="000000"/>
                <w:kern w:val="2"/>
                <w:sz w:val="21"/>
                <w:szCs w:val="21"/>
                <w:lang w:val="en-US"/>
              </w:rPr>
            </w:pPr>
            <w:r w:rsidRPr="00AD04F0">
              <w:rPr>
                <w:rFonts w:eastAsiaTheme="minorEastAsia"/>
                <w:color w:val="000000"/>
                <w:kern w:val="2"/>
                <w:sz w:val="21"/>
                <w:szCs w:val="21"/>
                <w:lang w:val="en-US"/>
              </w:rPr>
              <w:t>CMOC</w:t>
            </w:r>
          </w:p>
        </w:tc>
        <w:tc>
          <w:tcPr>
            <w:tcW w:w="3096" w:type="dxa"/>
            <w:shd w:val="clear" w:color="auto" w:fill="auto"/>
            <w:noWrap/>
            <w:vAlign w:val="center"/>
          </w:tcPr>
          <w:p w14:paraId="656F8C96" w14:textId="77777777" w:rsidR="00AD04F0" w:rsidRPr="00AD04F0" w:rsidRDefault="00AD04F0" w:rsidP="0011021C">
            <w:pPr>
              <w:widowControl w:val="0"/>
              <w:jc w:val="right"/>
              <w:rPr>
                <w:rFonts w:eastAsia="华文楷体"/>
                <w:color w:val="000000"/>
                <w:kern w:val="2"/>
                <w:sz w:val="21"/>
                <w:szCs w:val="21"/>
                <w:lang w:val="en-US"/>
              </w:rPr>
            </w:pPr>
            <w:r w:rsidRPr="00AD04F0">
              <w:rPr>
                <w:rFonts w:eastAsia="华文楷体"/>
                <w:color w:val="000000"/>
                <w:kern w:val="2"/>
                <w:sz w:val="21"/>
                <w:szCs w:val="21"/>
                <w:lang w:val="en-US"/>
              </w:rPr>
              <w:t>5,830</w:t>
            </w:r>
          </w:p>
        </w:tc>
      </w:tr>
      <w:tr w:rsidR="00AD04F0" w:rsidRPr="00AD04F0" w14:paraId="76FC5208" w14:textId="77777777" w:rsidTr="00CB28DE">
        <w:trPr>
          <w:gridBefore w:val="1"/>
          <w:gridAfter w:val="1"/>
          <w:wBefore w:w="15" w:type="dxa"/>
          <w:wAfter w:w="64" w:type="dxa"/>
          <w:trHeight w:val="270"/>
          <w:jc w:val="center"/>
        </w:trPr>
        <w:tc>
          <w:tcPr>
            <w:tcW w:w="2916" w:type="dxa"/>
            <w:shd w:val="clear" w:color="auto" w:fill="auto"/>
            <w:noWrap/>
            <w:vAlign w:val="center"/>
          </w:tcPr>
          <w:p w14:paraId="290D1668" w14:textId="77777777" w:rsidR="00AD04F0" w:rsidRPr="00AD04F0" w:rsidRDefault="00AD04F0" w:rsidP="00AD04F0">
            <w:pPr>
              <w:widowControl w:val="0"/>
              <w:jc w:val="both"/>
              <w:rPr>
                <w:rFonts w:eastAsiaTheme="minorEastAsia"/>
                <w:color w:val="000000"/>
                <w:kern w:val="2"/>
                <w:sz w:val="21"/>
                <w:szCs w:val="21"/>
                <w:lang w:val="en-US"/>
              </w:rPr>
            </w:pPr>
            <w:r w:rsidRPr="00AD04F0">
              <w:rPr>
                <w:rFonts w:eastAsiaTheme="minorEastAsia"/>
                <w:color w:val="000000"/>
                <w:kern w:val="2"/>
                <w:sz w:val="21"/>
                <w:szCs w:val="21"/>
                <w:lang w:val="en-US"/>
              </w:rPr>
              <w:t>Hungary</w:t>
            </w:r>
          </w:p>
        </w:tc>
        <w:tc>
          <w:tcPr>
            <w:tcW w:w="3096" w:type="dxa"/>
            <w:shd w:val="clear" w:color="auto" w:fill="auto"/>
            <w:noWrap/>
            <w:vAlign w:val="center"/>
          </w:tcPr>
          <w:p w14:paraId="76214FB9" w14:textId="77777777" w:rsidR="00AD04F0" w:rsidRPr="00AD04F0" w:rsidRDefault="00AD04F0" w:rsidP="0011021C">
            <w:pPr>
              <w:widowControl w:val="0"/>
              <w:jc w:val="right"/>
              <w:rPr>
                <w:rFonts w:eastAsia="华文楷体"/>
                <w:color w:val="000000"/>
                <w:kern w:val="2"/>
                <w:sz w:val="21"/>
                <w:szCs w:val="21"/>
                <w:lang w:val="en-US"/>
              </w:rPr>
            </w:pPr>
            <w:r w:rsidRPr="00AD04F0">
              <w:rPr>
                <w:rFonts w:eastAsia="华文楷体"/>
                <w:color w:val="000000"/>
                <w:kern w:val="2"/>
                <w:sz w:val="21"/>
                <w:szCs w:val="21"/>
                <w:lang w:val="en-US"/>
              </w:rPr>
              <w:t>1,450</w:t>
            </w:r>
          </w:p>
        </w:tc>
      </w:tr>
      <w:tr w:rsidR="00AD04F0" w:rsidRPr="00AD04F0" w14:paraId="09B3640B" w14:textId="77777777" w:rsidTr="00CB28DE">
        <w:trPr>
          <w:gridBefore w:val="1"/>
          <w:gridAfter w:val="1"/>
          <w:wBefore w:w="15" w:type="dxa"/>
          <w:wAfter w:w="64" w:type="dxa"/>
          <w:trHeight w:val="270"/>
          <w:jc w:val="center"/>
        </w:trPr>
        <w:tc>
          <w:tcPr>
            <w:tcW w:w="2916" w:type="dxa"/>
            <w:shd w:val="clear" w:color="auto" w:fill="auto"/>
            <w:noWrap/>
            <w:vAlign w:val="center"/>
          </w:tcPr>
          <w:p w14:paraId="48E3F76A" w14:textId="77777777" w:rsidR="00AD04F0" w:rsidRPr="00AD04F0" w:rsidRDefault="008F54FE" w:rsidP="00AD04F0">
            <w:pPr>
              <w:widowControl w:val="0"/>
              <w:jc w:val="both"/>
              <w:rPr>
                <w:rFonts w:eastAsiaTheme="minorEastAsia"/>
                <w:color w:val="000000"/>
                <w:kern w:val="2"/>
                <w:sz w:val="21"/>
                <w:szCs w:val="21"/>
                <w:lang w:val="en-US"/>
              </w:rPr>
            </w:pPr>
            <w:hyperlink r:id="rId10" w:tgtFrame="_blank" w:history="1">
              <w:r w:rsidR="00AD04F0" w:rsidRPr="00AD04F0">
                <w:rPr>
                  <w:rFonts w:eastAsiaTheme="minorEastAsia"/>
                  <w:color w:val="000000"/>
                  <w:kern w:val="2"/>
                  <w:sz w:val="21"/>
                  <w:szCs w:val="21"/>
                  <w:lang w:val="en-US"/>
                </w:rPr>
                <w:t>China Reinsurance</w:t>
              </w:r>
            </w:hyperlink>
          </w:p>
        </w:tc>
        <w:tc>
          <w:tcPr>
            <w:tcW w:w="3096" w:type="dxa"/>
            <w:shd w:val="clear" w:color="auto" w:fill="auto"/>
            <w:noWrap/>
            <w:vAlign w:val="center"/>
          </w:tcPr>
          <w:p w14:paraId="6C9776BF" w14:textId="77777777" w:rsidR="00AD04F0" w:rsidRPr="00AD04F0" w:rsidRDefault="00AD04F0" w:rsidP="0011021C">
            <w:pPr>
              <w:widowControl w:val="0"/>
              <w:jc w:val="right"/>
              <w:rPr>
                <w:rFonts w:eastAsia="华文楷体"/>
                <w:color w:val="000000"/>
                <w:kern w:val="2"/>
                <w:sz w:val="21"/>
                <w:szCs w:val="21"/>
                <w:lang w:val="en-US"/>
              </w:rPr>
            </w:pPr>
            <w:r w:rsidRPr="00AD04F0">
              <w:rPr>
                <w:rFonts w:eastAsia="华文楷体"/>
                <w:color w:val="000000"/>
                <w:kern w:val="2"/>
                <w:sz w:val="21"/>
                <w:szCs w:val="21"/>
                <w:lang w:val="en-US"/>
              </w:rPr>
              <w:t>230</w:t>
            </w:r>
          </w:p>
        </w:tc>
      </w:tr>
      <w:tr w:rsidR="00AD04F0" w:rsidRPr="00AD04F0" w14:paraId="5027A630" w14:textId="77777777" w:rsidTr="00CB28DE">
        <w:trPr>
          <w:gridBefore w:val="1"/>
          <w:gridAfter w:val="1"/>
          <w:wBefore w:w="15" w:type="dxa"/>
          <w:wAfter w:w="64" w:type="dxa"/>
          <w:trHeight w:val="270"/>
          <w:jc w:val="center"/>
        </w:trPr>
        <w:tc>
          <w:tcPr>
            <w:tcW w:w="2916" w:type="dxa"/>
            <w:shd w:val="clear" w:color="auto" w:fill="auto"/>
            <w:noWrap/>
            <w:vAlign w:val="center"/>
          </w:tcPr>
          <w:p w14:paraId="4211A7C7" w14:textId="77777777" w:rsidR="00AD04F0" w:rsidRPr="00AD04F0" w:rsidRDefault="00AD04F0" w:rsidP="00AD04F0">
            <w:pPr>
              <w:widowControl w:val="0"/>
              <w:jc w:val="both"/>
              <w:rPr>
                <w:rFonts w:eastAsiaTheme="minorEastAsia"/>
                <w:color w:val="000000"/>
                <w:kern w:val="2"/>
                <w:sz w:val="21"/>
                <w:szCs w:val="21"/>
                <w:lang w:val="en-US"/>
              </w:rPr>
            </w:pPr>
            <w:r w:rsidRPr="00AD04F0">
              <w:rPr>
                <w:rFonts w:eastAsiaTheme="minorEastAsia"/>
                <w:color w:val="000000"/>
                <w:kern w:val="2"/>
                <w:sz w:val="21"/>
                <w:szCs w:val="21"/>
                <w:lang w:val="en-US"/>
              </w:rPr>
              <w:t>Face++</w:t>
            </w:r>
          </w:p>
        </w:tc>
        <w:tc>
          <w:tcPr>
            <w:tcW w:w="3096" w:type="dxa"/>
            <w:shd w:val="clear" w:color="auto" w:fill="auto"/>
            <w:noWrap/>
            <w:vAlign w:val="center"/>
          </w:tcPr>
          <w:p w14:paraId="3A5E5675" w14:textId="77777777" w:rsidR="00AD04F0" w:rsidRPr="00AD04F0" w:rsidRDefault="00AD04F0" w:rsidP="0011021C">
            <w:pPr>
              <w:widowControl w:val="0"/>
              <w:jc w:val="right"/>
              <w:rPr>
                <w:rFonts w:eastAsia="华文楷体"/>
                <w:color w:val="000000"/>
                <w:kern w:val="2"/>
                <w:sz w:val="21"/>
                <w:szCs w:val="21"/>
                <w:lang w:val="en-US"/>
              </w:rPr>
            </w:pPr>
            <w:r w:rsidRPr="00AD04F0">
              <w:rPr>
                <w:rFonts w:eastAsia="华文楷体"/>
                <w:color w:val="000000"/>
                <w:kern w:val="2"/>
                <w:sz w:val="21"/>
                <w:szCs w:val="21"/>
                <w:lang w:val="en-US"/>
              </w:rPr>
              <w:t>200</w:t>
            </w:r>
          </w:p>
        </w:tc>
      </w:tr>
      <w:tr w:rsidR="00AD04F0" w:rsidRPr="00AD04F0" w14:paraId="26008D23" w14:textId="77777777" w:rsidTr="00CB28DE">
        <w:trPr>
          <w:gridBefore w:val="1"/>
          <w:gridAfter w:val="1"/>
          <w:wBefore w:w="15" w:type="dxa"/>
          <w:wAfter w:w="64" w:type="dxa"/>
          <w:trHeight w:val="270"/>
          <w:jc w:val="center"/>
        </w:trPr>
        <w:tc>
          <w:tcPr>
            <w:tcW w:w="2916" w:type="dxa"/>
            <w:shd w:val="clear" w:color="auto" w:fill="auto"/>
            <w:noWrap/>
            <w:vAlign w:val="center"/>
          </w:tcPr>
          <w:p w14:paraId="1C1F578E" w14:textId="77777777" w:rsidR="00AD04F0" w:rsidRPr="00AD04F0" w:rsidRDefault="00AD04F0" w:rsidP="00AD04F0">
            <w:pPr>
              <w:widowControl w:val="0"/>
              <w:jc w:val="both"/>
              <w:rPr>
                <w:rFonts w:eastAsiaTheme="minorEastAsia"/>
                <w:color w:val="000000"/>
                <w:kern w:val="2"/>
                <w:sz w:val="21"/>
                <w:szCs w:val="21"/>
                <w:lang w:val="en-US"/>
              </w:rPr>
            </w:pPr>
            <w:r w:rsidRPr="00AD04F0">
              <w:rPr>
                <w:rFonts w:eastAsiaTheme="minorEastAsia"/>
                <w:color w:val="000000"/>
                <w:kern w:val="2"/>
                <w:sz w:val="21"/>
                <w:szCs w:val="21"/>
                <w:lang w:val="en-US"/>
              </w:rPr>
              <w:t>Didi dividend</w:t>
            </w:r>
          </w:p>
        </w:tc>
        <w:tc>
          <w:tcPr>
            <w:tcW w:w="3096" w:type="dxa"/>
            <w:shd w:val="clear" w:color="auto" w:fill="auto"/>
            <w:noWrap/>
            <w:vAlign w:val="center"/>
          </w:tcPr>
          <w:p w14:paraId="796EAD70" w14:textId="77777777" w:rsidR="00AD04F0" w:rsidRPr="00AD04F0" w:rsidRDefault="00AD04F0" w:rsidP="0011021C">
            <w:pPr>
              <w:widowControl w:val="0"/>
              <w:jc w:val="right"/>
              <w:rPr>
                <w:rFonts w:eastAsia="华文楷体"/>
                <w:color w:val="000000"/>
                <w:kern w:val="2"/>
                <w:sz w:val="21"/>
                <w:szCs w:val="21"/>
                <w:lang w:val="en-US"/>
              </w:rPr>
            </w:pPr>
            <w:r w:rsidRPr="00AD04F0">
              <w:rPr>
                <w:rFonts w:eastAsia="华文楷体"/>
                <w:color w:val="000000"/>
                <w:kern w:val="2"/>
                <w:sz w:val="21"/>
                <w:szCs w:val="21"/>
                <w:lang w:val="en-US"/>
              </w:rPr>
              <w:t>4,730</w:t>
            </w:r>
          </w:p>
        </w:tc>
      </w:tr>
      <w:tr w:rsidR="00AD04F0" w:rsidRPr="00AD04F0" w14:paraId="7C9090D1" w14:textId="77777777" w:rsidTr="00CB28DE">
        <w:trPr>
          <w:gridBefore w:val="1"/>
          <w:gridAfter w:val="1"/>
          <w:wBefore w:w="15" w:type="dxa"/>
          <w:wAfter w:w="64" w:type="dxa"/>
          <w:trHeight w:val="270"/>
          <w:jc w:val="center"/>
        </w:trPr>
        <w:tc>
          <w:tcPr>
            <w:tcW w:w="2916" w:type="dxa"/>
            <w:shd w:val="clear" w:color="auto" w:fill="auto"/>
            <w:noWrap/>
            <w:vAlign w:val="center"/>
          </w:tcPr>
          <w:p w14:paraId="7E333D78" w14:textId="77777777" w:rsidR="00AD04F0" w:rsidRPr="00AD04F0" w:rsidRDefault="00AD04F0" w:rsidP="00AD04F0">
            <w:pPr>
              <w:widowControl w:val="0"/>
              <w:jc w:val="both"/>
              <w:rPr>
                <w:rFonts w:eastAsiaTheme="minorEastAsia"/>
                <w:color w:val="000000"/>
                <w:kern w:val="2"/>
                <w:sz w:val="21"/>
                <w:szCs w:val="21"/>
                <w:lang w:val="en-US"/>
              </w:rPr>
            </w:pPr>
            <w:r w:rsidRPr="00AD04F0">
              <w:rPr>
                <w:rFonts w:eastAsiaTheme="minorEastAsia"/>
                <w:color w:val="000000"/>
                <w:kern w:val="2"/>
                <w:sz w:val="21"/>
                <w:szCs w:val="21"/>
                <w:lang w:val="en-US"/>
              </w:rPr>
              <w:t>Sinopec dividend</w:t>
            </w:r>
          </w:p>
        </w:tc>
        <w:tc>
          <w:tcPr>
            <w:tcW w:w="3096" w:type="dxa"/>
            <w:shd w:val="clear" w:color="auto" w:fill="auto"/>
            <w:noWrap/>
            <w:vAlign w:val="center"/>
          </w:tcPr>
          <w:p w14:paraId="0ECA28EC" w14:textId="77777777" w:rsidR="00AD04F0" w:rsidRPr="00AD04F0" w:rsidRDefault="00AD04F0" w:rsidP="0011021C">
            <w:pPr>
              <w:widowControl w:val="0"/>
              <w:jc w:val="right"/>
              <w:rPr>
                <w:rFonts w:eastAsia="华文楷体"/>
                <w:color w:val="000000"/>
                <w:kern w:val="2"/>
                <w:sz w:val="21"/>
                <w:szCs w:val="21"/>
                <w:lang w:val="en-US"/>
              </w:rPr>
            </w:pPr>
            <w:r w:rsidRPr="00AD04F0">
              <w:rPr>
                <w:rFonts w:eastAsia="华文楷体"/>
                <w:color w:val="000000"/>
                <w:kern w:val="2"/>
                <w:sz w:val="21"/>
                <w:szCs w:val="21"/>
                <w:lang w:val="en-US"/>
              </w:rPr>
              <w:t>70</w:t>
            </w:r>
          </w:p>
        </w:tc>
      </w:tr>
      <w:tr w:rsidR="00AD04F0" w:rsidRPr="00AD04F0" w14:paraId="1AD712B0" w14:textId="77777777" w:rsidTr="00CB28DE">
        <w:trPr>
          <w:gridBefore w:val="1"/>
          <w:gridAfter w:val="1"/>
          <w:wBefore w:w="15" w:type="dxa"/>
          <w:wAfter w:w="64" w:type="dxa"/>
          <w:trHeight w:val="270"/>
          <w:jc w:val="center"/>
        </w:trPr>
        <w:tc>
          <w:tcPr>
            <w:tcW w:w="2916" w:type="dxa"/>
            <w:shd w:val="clear" w:color="auto" w:fill="auto"/>
            <w:noWrap/>
            <w:vAlign w:val="center"/>
            <w:hideMark/>
          </w:tcPr>
          <w:p w14:paraId="51108CC6" w14:textId="77777777" w:rsidR="00AD04F0" w:rsidRPr="00AD04F0" w:rsidRDefault="00AD04F0" w:rsidP="00AD04F0">
            <w:pPr>
              <w:widowControl w:val="0"/>
              <w:jc w:val="both"/>
              <w:rPr>
                <w:rFonts w:eastAsia="华文楷体"/>
                <w:b/>
                <w:bCs/>
                <w:color w:val="000000"/>
                <w:kern w:val="2"/>
                <w:sz w:val="21"/>
                <w:szCs w:val="21"/>
                <w:lang w:val="en-US"/>
              </w:rPr>
            </w:pPr>
            <w:r w:rsidRPr="00AD04F0">
              <w:rPr>
                <w:rFonts w:eastAsiaTheme="minorEastAsia"/>
                <w:b/>
                <w:color w:val="000000"/>
                <w:kern w:val="2"/>
                <w:sz w:val="21"/>
                <w:szCs w:val="21"/>
                <w:lang w:val="en-US"/>
              </w:rPr>
              <w:t>Subtotal</w:t>
            </w:r>
          </w:p>
        </w:tc>
        <w:tc>
          <w:tcPr>
            <w:tcW w:w="3096" w:type="dxa"/>
            <w:shd w:val="clear" w:color="auto" w:fill="auto"/>
            <w:noWrap/>
            <w:vAlign w:val="center"/>
            <w:hideMark/>
          </w:tcPr>
          <w:p w14:paraId="02F562AC" w14:textId="77777777" w:rsidR="00AD04F0" w:rsidRPr="00AD04F0" w:rsidRDefault="00AD04F0" w:rsidP="0011021C">
            <w:pPr>
              <w:widowControl w:val="0"/>
              <w:jc w:val="right"/>
              <w:rPr>
                <w:rFonts w:eastAsia="华文楷体"/>
                <w:b/>
                <w:bCs/>
                <w:color w:val="000000"/>
                <w:kern w:val="2"/>
                <w:sz w:val="21"/>
                <w:szCs w:val="21"/>
                <w:lang w:val="en-US"/>
              </w:rPr>
            </w:pPr>
            <w:r w:rsidRPr="00AD04F0">
              <w:rPr>
                <w:rFonts w:eastAsia="华文楷体"/>
                <w:b/>
                <w:bCs/>
                <w:color w:val="000000"/>
                <w:kern w:val="2"/>
                <w:sz w:val="21"/>
                <w:szCs w:val="21"/>
                <w:lang w:val="en-US"/>
              </w:rPr>
              <w:t>92,080</w:t>
            </w:r>
          </w:p>
        </w:tc>
      </w:tr>
      <w:bookmarkEnd w:id="0"/>
    </w:tbl>
    <w:p w14:paraId="37101361" w14:textId="77777777" w:rsidR="00AD04F0" w:rsidRPr="006E0FBE" w:rsidRDefault="00AD04F0" w:rsidP="00700E6D">
      <w:pPr>
        <w:jc w:val="both"/>
        <w:rPr>
          <w:rFonts w:eastAsia="仿宋_GB2312"/>
          <w:bCs/>
          <w:sz w:val="28"/>
          <w:highlight w:val="yellow"/>
          <w:lang w:val="en-US"/>
        </w:rPr>
      </w:pPr>
    </w:p>
    <w:p w14:paraId="0AB73C5F" w14:textId="2393F294" w:rsidR="008C4F69" w:rsidRDefault="003903F5" w:rsidP="003B7132">
      <w:pPr>
        <w:spacing w:line="360" w:lineRule="auto"/>
        <w:jc w:val="both"/>
        <w:rPr>
          <w:rFonts w:eastAsia="仿宋_GB2312"/>
          <w:bCs/>
          <w:sz w:val="28"/>
          <w:lang w:val="en-US"/>
        </w:rPr>
      </w:pPr>
      <w:r>
        <w:rPr>
          <w:rFonts w:eastAsia="仿宋_GB2312"/>
          <w:bCs/>
          <w:sz w:val="28"/>
          <w:lang w:val="en-US"/>
        </w:rPr>
        <w:t xml:space="preserve">The operating expense totals </w:t>
      </w:r>
      <w:r w:rsidR="00414010">
        <w:rPr>
          <w:rFonts w:eastAsia="仿宋_GB2312"/>
          <w:bCs/>
          <w:sz w:val="28"/>
          <w:lang w:val="en-US"/>
        </w:rPr>
        <w:t>RMB</w:t>
      </w:r>
      <w:r w:rsidR="008C4F69" w:rsidRPr="008C4F69">
        <w:rPr>
          <w:rFonts w:eastAsia="仿宋_GB2312"/>
          <w:bCs/>
          <w:sz w:val="28"/>
          <w:lang w:val="en-US"/>
        </w:rPr>
        <w:t>89.87 million,</w:t>
      </w:r>
      <w:r>
        <w:rPr>
          <w:rFonts w:eastAsia="仿宋_GB2312"/>
          <w:bCs/>
          <w:sz w:val="28"/>
          <w:lang w:val="en-US"/>
        </w:rPr>
        <w:t xml:space="preserve"> which is an increase of </w:t>
      </w:r>
      <w:r w:rsidR="00414010">
        <w:rPr>
          <w:rFonts w:eastAsia="仿宋_GB2312"/>
          <w:bCs/>
          <w:sz w:val="28"/>
          <w:lang w:val="en-US"/>
        </w:rPr>
        <w:t>RMB</w:t>
      </w:r>
      <w:r w:rsidR="008C4F69" w:rsidRPr="008C4F69">
        <w:rPr>
          <w:rFonts w:eastAsia="仿宋_GB2312"/>
          <w:bCs/>
          <w:sz w:val="28"/>
          <w:lang w:val="en-US"/>
        </w:rPr>
        <w:t>7.16 million</w:t>
      </w:r>
      <w:r>
        <w:rPr>
          <w:rFonts w:eastAsia="仿宋_GB2312"/>
          <w:bCs/>
          <w:sz w:val="28"/>
          <w:lang w:val="en-US"/>
        </w:rPr>
        <w:t xml:space="preserve"> over the budgeted amount of </w:t>
      </w:r>
      <w:r w:rsidR="00414010">
        <w:rPr>
          <w:rFonts w:eastAsia="仿宋_GB2312"/>
          <w:bCs/>
          <w:sz w:val="28"/>
          <w:lang w:val="en-US"/>
        </w:rPr>
        <w:t>RMB</w:t>
      </w:r>
      <w:r w:rsidR="008C4F69" w:rsidRPr="008C4F69">
        <w:rPr>
          <w:rFonts w:eastAsia="仿宋_GB2312"/>
          <w:bCs/>
          <w:sz w:val="28"/>
          <w:lang w:val="en-US"/>
        </w:rPr>
        <w:t>82.71 million</w:t>
      </w:r>
      <w:r>
        <w:rPr>
          <w:rFonts w:eastAsia="仿宋_GB2312"/>
          <w:bCs/>
          <w:sz w:val="28"/>
          <w:lang w:val="en-US"/>
        </w:rPr>
        <w:t>. The increase is</w:t>
      </w:r>
      <w:r w:rsidR="008C4F69" w:rsidRPr="008C4F69">
        <w:rPr>
          <w:rFonts w:eastAsia="仿宋_GB2312"/>
          <w:bCs/>
          <w:sz w:val="28"/>
          <w:lang w:val="en-US"/>
        </w:rPr>
        <w:t xml:space="preserve"> mainly du</w:t>
      </w:r>
      <w:r>
        <w:rPr>
          <w:rFonts w:eastAsia="仿宋_GB2312"/>
          <w:bCs/>
          <w:sz w:val="28"/>
          <w:lang w:val="en-US"/>
        </w:rPr>
        <w:t xml:space="preserve">e to the advance interest </w:t>
      </w:r>
      <w:r w:rsidR="00414010">
        <w:rPr>
          <w:rFonts w:eastAsia="仿宋_GB2312"/>
          <w:bCs/>
          <w:sz w:val="28"/>
          <w:lang w:val="en-US"/>
        </w:rPr>
        <w:t xml:space="preserve">payment </w:t>
      </w:r>
      <w:r>
        <w:rPr>
          <w:rFonts w:eastAsia="仿宋_GB2312"/>
          <w:bCs/>
          <w:sz w:val="28"/>
          <w:lang w:val="en-US"/>
        </w:rPr>
        <w:t xml:space="preserve">of </w:t>
      </w:r>
      <w:r w:rsidR="00C54477">
        <w:rPr>
          <w:rFonts w:eastAsia="仿宋_GB2312"/>
          <w:bCs/>
          <w:sz w:val="28"/>
          <w:lang w:val="en-US"/>
        </w:rPr>
        <w:t>RMB</w:t>
      </w:r>
      <w:r w:rsidR="00136D74">
        <w:rPr>
          <w:rFonts w:eastAsia="仿宋_GB2312"/>
          <w:bCs/>
          <w:sz w:val="28"/>
          <w:lang w:val="en-US"/>
        </w:rPr>
        <w:t>25</w:t>
      </w:r>
      <w:r w:rsidR="00FF5274">
        <w:rPr>
          <w:rFonts w:eastAsia="仿宋_GB2312"/>
          <w:bCs/>
          <w:sz w:val="28"/>
          <w:lang w:val="en-US"/>
        </w:rPr>
        <w:t>.</w:t>
      </w:r>
      <w:r w:rsidR="008C4F69" w:rsidRPr="008C4F69">
        <w:rPr>
          <w:rFonts w:eastAsia="仿宋_GB2312"/>
          <w:bCs/>
          <w:sz w:val="28"/>
          <w:lang w:val="en-US"/>
        </w:rPr>
        <w:t>68 million</w:t>
      </w:r>
      <w:r w:rsidR="00414010">
        <w:rPr>
          <w:rFonts w:eastAsia="仿宋_GB2312"/>
          <w:bCs/>
          <w:sz w:val="28"/>
          <w:lang w:val="en-US"/>
        </w:rPr>
        <w:t xml:space="preserve"> to Bank of China under</w:t>
      </w:r>
      <w:r w:rsidR="008C4F69" w:rsidRPr="008C4F69">
        <w:rPr>
          <w:rFonts w:eastAsia="仿宋_GB2312"/>
          <w:bCs/>
          <w:sz w:val="28"/>
          <w:lang w:val="en-US"/>
        </w:rPr>
        <w:t xml:space="preserve"> </w:t>
      </w:r>
      <w:r w:rsidR="000B7BF4">
        <w:rPr>
          <w:rFonts w:eastAsia="仿宋_GB2312"/>
          <w:bCs/>
          <w:sz w:val="28"/>
          <w:lang w:val="en-US"/>
        </w:rPr>
        <w:t xml:space="preserve">Project </w:t>
      </w:r>
      <w:r w:rsidR="00414010">
        <w:rPr>
          <w:rFonts w:eastAsia="仿宋_GB2312"/>
          <w:bCs/>
          <w:sz w:val="28"/>
          <w:lang w:val="en-US"/>
        </w:rPr>
        <w:t>Hanson</w:t>
      </w:r>
      <w:r w:rsidR="000B7BF4">
        <w:rPr>
          <w:rFonts w:eastAsia="仿宋_GB2312"/>
          <w:bCs/>
          <w:sz w:val="28"/>
          <w:lang w:val="en-US"/>
        </w:rPr>
        <w:t xml:space="preserve">, which </w:t>
      </w:r>
      <w:r w:rsidR="00414010">
        <w:rPr>
          <w:rFonts w:eastAsia="仿宋_GB2312"/>
          <w:bCs/>
          <w:sz w:val="28"/>
          <w:lang w:val="en-US"/>
        </w:rPr>
        <w:t>was RMB</w:t>
      </w:r>
      <w:r w:rsidR="008C4F69" w:rsidRPr="008C4F69">
        <w:rPr>
          <w:rFonts w:eastAsia="仿宋_GB2312"/>
          <w:bCs/>
          <w:sz w:val="28"/>
          <w:lang w:val="en-US"/>
        </w:rPr>
        <w:t>9.68 million</w:t>
      </w:r>
      <w:r w:rsidR="00136D74">
        <w:rPr>
          <w:rFonts w:eastAsia="仿宋_GB2312"/>
          <w:bCs/>
          <w:sz w:val="28"/>
          <w:lang w:val="en-US"/>
        </w:rPr>
        <w:t xml:space="preserve"> </w:t>
      </w:r>
      <w:r w:rsidR="00414010">
        <w:rPr>
          <w:rFonts w:eastAsia="仿宋_GB2312"/>
          <w:bCs/>
          <w:sz w:val="28"/>
          <w:lang w:val="en-US"/>
        </w:rPr>
        <w:t>higher</w:t>
      </w:r>
      <w:r w:rsidR="00FF5274">
        <w:rPr>
          <w:rFonts w:eastAsia="仿宋_GB2312"/>
          <w:bCs/>
          <w:sz w:val="28"/>
          <w:lang w:val="en-US"/>
        </w:rPr>
        <w:t xml:space="preserve"> than the original</w:t>
      </w:r>
      <w:r w:rsidR="00414010">
        <w:rPr>
          <w:rFonts w:eastAsia="仿宋_GB2312"/>
          <w:bCs/>
          <w:sz w:val="28"/>
          <w:lang w:val="en-US"/>
        </w:rPr>
        <w:t>ly</w:t>
      </w:r>
      <w:r w:rsidR="00FF5274">
        <w:rPr>
          <w:rFonts w:eastAsia="仿宋_GB2312"/>
          <w:bCs/>
          <w:sz w:val="28"/>
          <w:lang w:val="en-US"/>
        </w:rPr>
        <w:t xml:space="preserve"> budget</w:t>
      </w:r>
      <w:r w:rsidR="00414010">
        <w:rPr>
          <w:rFonts w:eastAsia="仿宋_GB2312"/>
          <w:bCs/>
          <w:sz w:val="28"/>
          <w:lang w:val="en-US"/>
        </w:rPr>
        <w:t>ed</w:t>
      </w:r>
      <w:r w:rsidR="00FF5274">
        <w:rPr>
          <w:rFonts w:eastAsia="仿宋_GB2312"/>
          <w:bCs/>
          <w:sz w:val="28"/>
          <w:lang w:val="en-US"/>
        </w:rPr>
        <w:t xml:space="preserve"> </w:t>
      </w:r>
      <w:r w:rsidR="00414010">
        <w:rPr>
          <w:rFonts w:eastAsia="仿宋_GB2312"/>
          <w:bCs/>
          <w:sz w:val="28"/>
          <w:lang w:val="en-US"/>
        </w:rPr>
        <w:t>RMB</w:t>
      </w:r>
      <w:r w:rsidR="008C4F69" w:rsidRPr="008C4F69">
        <w:rPr>
          <w:rFonts w:eastAsia="仿宋_GB2312"/>
          <w:bCs/>
          <w:sz w:val="28"/>
          <w:lang w:val="en-US"/>
        </w:rPr>
        <w:t>16 million.</w:t>
      </w:r>
    </w:p>
    <w:p w14:paraId="68F5C8AE" w14:textId="32F2FA60" w:rsidR="00414010" w:rsidRDefault="008C4F69" w:rsidP="003B7132">
      <w:pPr>
        <w:spacing w:line="360" w:lineRule="auto"/>
        <w:jc w:val="both"/>
        <w:rPr>
          <w:rFonts w:eastAsia="仿宋_GB2312"/>
          <w:kern w:val="2"/>
          <w:sz w:val="28"/>
          <w:szCs w:val="22"/>
          <w:lang w:val="en-US"/>
        </w:rPr>
      </w:pPr>
      <w:r w:rsidRPr="008C4F69">
        <w:rPr>
          <w:rFonts w:eastAsia="仿宋_GB2312"/>
          <w:kern w:val="2"/>
          <w:sz w:val="28"/>
          <w:szCs w:val="22"/>
          <w:lang w:val="en-US"/>
        </w:rPr>
        <w:t xml:space="preserve">The </w:t>
      </w:r>
      <w:r w:rsidR="00414010">
        <w:rPr>
          <w:rFonts w:eastAsia="仿宋_GB2312"/>
          <w:kern w:val="2"/>
          <w:sz w:val="28"/>
          <w:szCs w:val="22"/>
          <w:lang w:val="en-US"/>
        </w:rPr>
        <w:t>total</w:t>
      </w:r>
      <w:r w:rsidR="00414010" w:rsidRPr="008C4F69">
        <w:rPr>
          <w:rFonts w:eastAsia="仿宋_GB2312"/>
          <w:kern w:val="2"/>
          <w:sz w:val="28"/>
          <w:szCs w:val="22"/>
          <w:lang w:val="en-US"/>
        </w:rPr>
        <w:t xml:space="preserve"> </w:t>
      </w:r>
      <w:r w:rsidRPr="008C4F69">
        <w:rPr>
          <w:rFonts w:eastAsia="仿宋_GB2312"/>
          <w:kern w:val="2"/>
          <w:sz w:val="28"/>
          <w:szCs w:val="22"/>
          <w:lang w:val="en-US"/>
        </w:rPr>
        <w:t xml:space="preserve">operating </w:t>
      </w:r>
      <w:r w:rsidR="007919BC">
        <w:rPr>
          <w:rFonts w:eastAsia="仿宋_GB2312"/>
          <w:kern w:val="2"/>
          <w:sz w:val="28"/>
          <w:szCs w:val="22"/>
          <w:lang w:val="en-US"/>
        </w:rPr>
        <w:t>expense</w:t>
      </w:r>
      <w:r w:rsidR="00C54477">
        <w:rPr>
          <w:rFonts w:eastAsia="仿宋_GB2312"/>
          <w:kern w:val="2"/>
          <w:sz w:val="28"/>
          <w:szCs w:val="22"/>
          <w:lang w:val="en-US"/>
        </w:rPr>
        <w:t>s</w:t>
      </w:r>
      <w:r w:rsidR="007919BC">
        <w:rPr>
          <w:rFonts w:eastAsia="仿宋_GB2312"/>
          <w:kern w:val="2"/>
          <w:sz w:val="28"/>
          <w:szCs w:val="22"/>
          <w:lang w:val="en-US"/>
        </w:rPr>
        <w:t xml:space="preserve"> </w:t>
      </w:r>
      <w:r w:rsidR="00414010">
        <w:rPr>
          <w:rFonts w:eastAsia="仿宋_GB2312"/>
          <w:kern w:val="2"/>
          <w:sz w:val="28"/>
          <w:szCs w:val="22"/>
          <w:lang w:val="en-US"/>
        </w:rPr>
        <w:t xml:space="preserve">of </w:t>
      </w:r>
      <w:r w:rsidR="00414010">
        <w:rPr>
          <w:rFonts w:eastAsia="仿宋_GB2312"/>
          <w:bCs/>
          <w:sz w:val="28"/>
          <w:lang w:val="en-US"/>
        </w:rPr>
        <w:t>RMB</w:t>
      </w:r>
      <w:r w:rsidRPr="008C4F69">
        <w:rPr>
          <w:rFonts w:eastAsia="仿宋_GB2312"/>
          <w:kern w:val="2"/>
          <w:sz w:val="28"/>
          <w:szCs w:val="22"/>
          <w:lang w:val="en-US"/>
        </w:rPr>
        <w:t xml:space="preserve">89.87 million </w:t>
      </w:r>
      <w:r w:rsidR="00C54477">
        <w:rPr>
          <w:rFonts w:eastAsia="仿宋_GB2312"/>
          <w:kern w:val="2"/>
          <w:sz w:val="28"/>
          <w:szCs w:val="22"/>
          <w:lang w:val="en-US"/>
        </w:rPr>
        <w:t>consist</w:t>
      </w:r>
      <w:r w:rsidR="007919BC">
        <w:rPr>
          <w:rFonts w:eastAsia="仿宋_GB2312"/>
          <w:kern w:val="2"/>
          <w:sz w:val="28"/>
          <w:szCs w:val="22"/>
          <w:lang w:val="en-US"/>
        </w:rPr>
        <w:t xml:space="preserve"> </w:t>
      </w:r>
      <w:r w:rsidR="00C54477">
        <w:rPr>
          <w:rFonts w:eastAsia="仿宋_GB2312"/>
          <w:kern w:val="2"/>
          <w:sz w:val="28"/>
          <w:szCs w:val="22"/>
          <w:lang w:val="en-US"/>
        </w:rPr>
        <w:t>of the</w:t>
      </w:r>
      <w:r w:rsidR="007919BC">
        <w:rPr>
          <w:rFonts w:eastAsia="仿宋_GB2312"/>
          <w:kern w:val="2"/>
          <w:sz w:val="28"/>
          <w:szCs w:val="22"/>
          <w:lang w:val="en-US"/>
        </w:rPr>
        <w:t xml:space="preserve"> follow</w:t>
      </w:r>
      <w:r w:rsidR="00C54477">
        <w:rPr>
          <w:rFonts w:eastAsia="仿宋_GB2312"/>
          <w:kern w:val="2"/>
          <w:sz w:val="28"/>
          <w:szCs w:val="22"/>
          <w:lang w:val="en-US"/>
        </w:rPr>
        <w:t>ing</w:t>
      </w:r>
      <w:r w:rsidR="007919BC">
        <w:rPr>
          <w:rFonts w:eastAsia="仿宋_GB2312"/>
          <w:kern w:val="2"/>
          <w:sz w:val="28"/>
          <w:szCs w:val="22"/>
          <w:lang w:val="en-US"/>
        </w:rPr>
        <w:t xml:space="preserve">: </w:t>
      </w:r>
    </w:p>
    <w:p w14:paraId="779E7BA3" w14:textId="5A7696D8" w:rsidR="00414010" w:rsidRDefault="00414010" w:rsidP="0020579C">
      <w:pPr>
        <w:pStyle w:val="a3"/>
        <w:numPr>
          <w:ilvl w:val="0"/>
          <w:numId w:val="24"/>
        </w:numPr>
        <w:spacing w:line="360" w:lineRule="auto"/>
        <w:ind w:firstLineChars="0"/>
        <w:jc w:val="both"/>
        <w:rPr>
          <w:rFonts w:eastAsia="仿宋_GB2312"/>
          <w:kern w:val="2"/>
          <w:sz w:val="28"/>
          <w:szCs w:val="22"/>
          <w:lang w:val="en-US"/>
        </w:rPr>
      </w:pPr>
      <w:r w:rsidRPr="0020579C">
        <w:rPr>
          <w:rFonts w:eastAsia="仿宋_GB2312"/>
          <w:bCs/>
          <w:sz w:val="28"/>
          <w:lang w:val="en-US"/>
        </w:rPr>
        <w:t>RMB</w:t>
      </w:r>
      <w:r w:rsidR="007919BC" w:rsidRPr="0020579C">
        <w:rPr>
          <w:rFonts w:eastAsia="仿宋_GB2312"/>
          <w:kern w:val="2"/>
          <w:sz w:val="28"/>
          <w:szCs w:val="22"/>
          <w:lang w:val="en-US"/>
        </w:rPr>
        <w:t>6.38</w:t>
      </w:r>
      <w:r w:rsidR="008C4F69" w:rsidRPr="0020579C">
        <w:rPr>
          <w:rFonts w:eastAsia="仿宋_GB2312"/>
          <w:kern w:val="2"/>
          <w:sz w:val="28"/>
          <w:szCs w:val="22"/>
          <w:lang w:val="en-US"/>
        </w:rPr>
        <w:t xml:space="preserve"> million </w:t>
      </w:r>
      <w:r w:rsidR="00C54477">
        <w:rPr>
          <w:rFonts w:eastAsia="仿宋_GB2312"/>
          <w:kern w:val="2"/>
          <w:sz w:val="28"/>
          <w:szCs w:val="22"/>
          <w:lang w:val="en-US"/>
        </w:rPr>
        <w:t>of</w:t>
      </w:r>
      <w:r w:rsidR="000B7BF4" w:rsidRPr="0020579C">
        <w:rPr>
          <w:rFonts w:eastAsia="仿宋_GB2312"/>
          <w:kern w:val="2"/>
          <w:sz w:val="28"/>
          <w:szCs w:val="22"/>
          <w:lang w:val="en-US"/>
        </w:rPr>
        <w:t xml:space="preserve"> </w:t>
      </w:r>
      <w:r w:rsidR="00AC1AA9" w:rsidRPr="0020579C">
        <w:rPr>
          <w:rFonts w:eastAsia="仿宋_GB2312"/>
          <w:kern w:val="2"/>
          <w:sz w:val="28"/>
          <w:szCs w:val="22"/>
          <w:lang w:val="en-US"/>
        </w:rPr>
        <w:t>Co-GP</w:t>
      </w:r>
      <w:r w:rsidR="008C4F69" w:rsidRPr="0020579C">
        <w:rPr>
          <w:rFonts w:eastAsia="仿宋_GB2312"/>
          <w:kern w:val="2"/>
          <w:sz w:val="28"/>
          <w:szCs w:val="22"/>
          <w:lang w:val="en-US"/>
        </w:rPr>
        <w:t xml:space="preserve"> management </w:t>
      </w:r>
      <w:r w:rsidR="00AC1AA9" w:rsidRPr="0020579C">
        <w:rPr>
          <w:rFonts w:eastAsia="仿宋_GB2312"/>
          <w:kern w:val="2"/>
          <w:sz w:val="28"/>
          <w:szCs w:val="22"/>
          <w:lang w:val="en-US"/>
        </w:rPr>
        <w:t xml:space="preserve">fee </w:t>
      </w:r>
      <w:r w:rsidR="00C54477">
        <w:rPr>
          <w:rFonts w:eastAsia="仿宋_GB2312"/>
          <w:kern w:val="2"/>
          <w:sz w:val="28"/>
          <w:szCs w:val="22"/>
          <w:lang w:val="en-US"/>
        </w:rPr>
        <w:t>paid</w:t>
      </w:r>
      <w:r w:rsidR="004168FC" w:rsidRPr="0020579C">
        <w:rPr>
          <w:rFonts w:eastAsia="仿宋_GB2312"/>
          <w:kern w:val="2"/>
          <w:sz w:val="28"/>
          <w:szCs w:val="22"/>
          <w:lang w:val="en-US"/>
        </w:rPr>
        <w:t xml:space="preserve"> </w:t>
      </w:r>
      <w:r w:rsidR="00C54477">
        <w:rPr>
          <w:rFonts w:eastAsia="仿宋_GB2312"/>
          <w:kern w:val="2"/>
          <w:sz w:val="28"/>
          <w:szCs w:val="22"/>
          <w:lang w:val="en-US"/>
        </w:rPr>
        <w:t>to CATL under</w:t>
      </w:r>
      <w:r w:rsidR="000B7BF4" w:rsidRPr="0020579C">
        <w:rPr>
          <w:rFonts w:eastAsia="仿宋_GB2312"/>
          <w:kern w:val="2"/>
          <w:sz w:val="28"/>
          <w:szCs w:val="22"/>
          <w:lang w:val="en-US"/>
        </w:rPr>
        <w:t xml:space="preserve"> Project</w:t>
      </w:r>
      <w:r w:rsidR="004168FC" w:rsidRPr="0020579C">
        <w:rPr>
          <w:rFonts w:eastAsia="仿宋_GB2312"/>
          <w:kern w:val="2"/>
          <w:sz w:val="28"/>
          <w:szCs w:val="22"/>
          <w:lang w:val="en-US"/>
        </w:rPr>
        <w:t xml:space="preserve"> </w:t>
      </w:r>
      <w:r w:rsidR="004F604A" w:rsidRPr="0020579C">
        <w:rPr>
          <w:rFonts w:eastAsia="仿宋_GB2312"/>
          <w:kern w:val="2"/>
          <w:sz w:val="28"/>
          <w:szCs w:val="22"/>
          <w:lang w:val="en-US"/>
        </w:rPr>
        <w:t xml:space="preserve">Sinopec, </w:t>
      </w:r>
    </w:p>
    <w:p w14:paraId="237F4B23" w14:textId="64C722CA" w:rsidR="00414010" w:rsidRDefault="00414010" w:rsidP="0020579C">
      <w:pPr>
        <w:pStyle w:val="a3"/>
        <w:numPr>
          <w:ilvl w:val="0"/>
          <w:numId w:val="24"/>
        </w:numPr>
        <w:spacing w:line="360" w:lineRule="auto"/>
        <w:ind w:firstLineChars="0"/>
        <w:jc w:val="both"/>
        <w:rPr>
          <w:rFonts w:eastAsia="仿宋_GB2312"/>
          <w:kern w:val="2"/>
          <w:sz w:val="28"/>
          <w:szCs w:val="22"/>
          <w:lang w:val="en-US"/>
        </w:rPr>
      </w:pPr>
      <w:r>
        <w:rPr>
          <w:rFonts w:eastAsia="仿宋_GB2312"/>
          <w:bCs/>
          <w:sz w:val="28"/>
          <w:lang w:val="en-US"/>
        </w:rPr>
        <w:t>RMB</w:t>
      </w:r>
      <w:r w:rsidR="00C54477">
        <w:rPr>
          <w:rFonts w:eastAsia="仿宋_GB2312"/>
          <w:kern w:val="2"/>
          <w:sz w:val="28"/>
          <w:szCs w:val="22"/>
          <w:lang w:val="en-US"/>
        </w:rPr>
        <w:t>25.68</w:t>
      </w:r>
      <w:r w:rsidR="008C4F69" w:rsidRPr="0020579C">
        <w:rPr>
          <w:rFonts w:eastAsia="仿宋_GB2312"/>
          <w:kern w:val="2"/>
          <w:sz w:val="28"/>
          <w:szCs w:val="22"/>
          <w:lang w:val="en-US"/>
        </w:rPr>
        <w:t>million</w:t>
      </w:r>
      <w:r w:rsidR="00C572AF" w:rsidRPr="0020579C">
        <w:rPr>
          <w:rFonts w:eastAsia="仿宋_GB2312"/>
          <w:kern w:val="2"/>
          <w:sz w:val="28"/>
          <w:szCs w:val="22"/>
          <w:lang w:val="en-US"/>
        </w:rPr>
        <w:t xml:space="preserve"> </w:t>
      </w:r>
      <w:r w:rsidR="00C54477">
        <w:rPr>
          <w:rFonts w:eastAsia="仿宋_GB2312"/>
          <w:kern w:val="2"/>
          <w:sz w:val="28"/>
          <w:szCs w:val="22"/>
          <w:lang w:val="en-US"/>
        </w:rPr>
        <w:t>of</w:t>
      </w:r>
      <w:r w:rsidR="00C572AF" w:rsidRPr="0020579C">
        <w:rPr>
          <w:rFonts w:eastAsia="仿宋_GB2312"/>
          <w:kern w:val="2"/>
          <w:sz w:val="28"/>
          <w:szCs w:val="22"/>
          <w:lang w:val="en-US"/>
        </w:rPr>
        <w:t xml:space="preserve"> interest payment</w:t>
      </w:r>
      <w:r w:rsidR="00AC1AA9" w:rsidRPr="0020579C">
        <w:rPr>
          <w:rFonts w:eastAsia="仿宋_GB2312"/>
          <w:kern w:val="2"/>
          <w:sz w:val="28"/>
          <w:szCs w:val="22"/>
          <w:lang w:val="en-US"/>
        </w:rPr>
        <w:t xml:space="preserve"> to</w:t>
      </w:r>
      <w:r>
        <w:rPr>
          <w:rFonts w:eastAsia="仿宋_GB2312"/>
          <w:kern w:val="2"/>
          <w:sz w:val="28"/>
          <w:szCs w:val="22"/>
          <w:lang w:val="en-US"/>
        </w:rPr>
        <w:t xml:space="preserve"> the Bank of China under</w:t>
      </w:r>
      <w:r w:rsidR="00AC1AA9" w:rsidRPr="0020579C">
        <w:rPr>
          <w:rFonts w:eastAsia="仿宋_GB2312"/>
          <w:kern w:val="2"/>
          <w:sz w:val="28"/>
          <w:szCs w:val="22"/>
          <w:lang w:val="en-US"/>
        </w:rPr>
        <w:t xml:space="preserve"> </w:t>
      </w:r>
      <w:r w:rsidR="00C572AF" w:rsidRPr="0020579C">
        <w:rPr>
          <w:rFonts w:eastAsia="仿宋_GB2312"/>
          <w:kern w:val="2"/>
          <w:sz w:val="28"/>
          <w:szCs w:val="22"/>
          <w:lang w:val="en-US"/>
        </w:rPr>
        <w:t xml:space="preserve">Project </w:t>
      </w:r>
      <w:r w:rsidRPr="0020579C">
        <w:rPr>
          <w:rFonts w:eastAsia="仿宋_GB2312"/>
          <w:kern w:val="2"/>
          <w:sz w:val="28"/>
          <w:szCs w:val="22"/>
          <w:lang w:val="en-US"/>
        </w:rPr>
        <w:t>H</w:t>
      </w:r>
      <w:r>
        <w:rPr>
          <w:rFonts w:eastAsia="仿宋_GB2312"/>
          <w:kern w:val="2"/>
          <w:sz w:val="28"/>
          <w:szCs w:val="22"/>
          <w:lang w:val="en-US"/>
        </w:rPr>
        <w:t>anson</w:t>
      </w:r>
      <w:r w:rsidR="008C4F69" w:rsidRPr="0020579C">
        <w:rPr>
          <w:rFonts w:eastAsia="仿宋_GB2312"/>
          <w:kern w:val="2"/>
          <w:sz w:val="28"/>
          <w:szCs w:val="22"/>
          <w:lang w:val="en-US"/>
        </w:rPr>
        <w:t xml:space="preserve">, </w:t>
      </w:r>
    </w:p>
    <w:p w14:paraId="22049925" w14:textId="536003D5" w:rsidR="00414010" w:rsidRDefault="00414010" w:rsidP="0020579C">
      <w:pPr>
        <w:pStyle w:val="a3"/>
        <w:numPr>
          <w:ilvl w:val="0"/>
          <w:numId w:val="24"/>
        </w:numPr>
        <w:spacing w:line="360" w:lineRule="auto"/>
        <w:ind w:firstLineChars="0"/>
        <w:jc w:val="both"/>
        <w:rPr>
          <w:rFonts w:eastAsia="仿宋_GB2312"/>
          <w:kern w:val="2"/>
          <w:sz w:val="28"/>
          <w:szCs w:val="22"/>
          <w:lang w:val="en-US"/>
        </w:rPr>
      </w:pPr>
      <w:r>
        <w:rPr>
          <w:rFonts w:eastAsia="仿宋_GB2312"/>
          <w:bCs/>
          <w:sz w:val="28"/>
          <w:lang w:val="en-US"/>
        </w:rPr>
        <w:t>RMB</w:t>
      </w:r>
      <w:r w:rsidR="008C4F69" w:rsidRPr="0020579C">
        <w:rPr>
          <w:rFonts w:eastAsia="仿宋_GB2312"/>
          <w:kern w:val="2"/>
          <w:sz w:val="28"/>
          <w:szCs w:val="22"/>
          <w:lang w:val="en-US"/>
        </w:rPr>
        <w:t>4.46 million</w:t>
      </w:r>
      <w:r w:rsidR="00C572AF" w:rsidRPr="0020579C">
        <w:rPr>
          <w:rFonts w:eastAsia="仿宋_GB2312"/>
          <w:kern w:val="2"/>
          <w:sz w:val="28"/>
          <w:szCs w:val="22"/>
          <w:lang w:val="en-US"/>
        </w:rPr>
        <w:t xml:space="preserve"> </w:t>
      </w:r>
      <w:r w:rsidR="00C54477">
        <w:rPr>
          <w:rFonts w:eastAsia="仿宋_GB2312"/>
          <w:kern w:val="2"/>
          <w:sz w:val="28"/>
          <w:szCs w:val="22"/>
          <w:lang w:val="en-US"/>
        </w:rPr>
        <w:t>of</w:t>
      </w:r>
      <w:r w:rsidR="00BE2878" w:rsidRPr="0020579C">
        <w:rPr>
          <w:rFonts w:eastAsia="仿宋_GB2312"/>
          <w:kern w:val="2"/>
          <w:sz w:val="28"/>
          <w:szCs w:val="22"/>
          <w:lang w:val="en-US"/>
        </w:rPr>
        <w:t xml:space="preserve"> </w:t>
      </w:r>
      <w:r w:rsidR="008C4F69" w:rsidRPr="0020579C">
        <w:rPr>
          <w:rFonts w:eastAsia="仿宋_GB2312"/>
          <w:kern w:val="2"/>
          <w:sz w:val="28"/>
          <w:szCs w:val="22"/>
          <w:lang w:val="en-US"/>
        </w:rPr>
        <w:t xml:space="preserve">administrative expenses, </w:t>
      </w:r>
    </w:p>
    <w:p w14:paraId="54AF3BBD" w14:textId="517EBFB8" w:rsidR="00414010" w:rsidRDefault="00414010" w:rsidP="0020579C">
      <w:pPr>
        <w:pStyle w:val="a3"/>
        <w:numPr>
          <w:ilvl w:val="0"/>
          <w:numId w:val="24"/>
        </w:numPr>
        <w:spacing w:line="360" w:lineRule="auto"/>
        <w:ind w:firstLineChars="0"/>
        <w:jc w:val="both"/>
        <w:rPr>
          <w:rFonts w:eastAsia="仿宋_GB2312"/>
          <w:kern w:val="2"/>
          <w:sz w:val="28"/>
          <w:szCs w:val="22"/>
          <w:lang w:val="en-US"/>
        </w:rPr>
      </w:pPr>
      <w:r>
        <w:rPr>
          <w:rFonts w:eastAsia="仿宋_GB2312"/>
          <w:bCs/>
          <w:sz w:val="28"/>
          <w:lang w:val="en-US"/>
        </w:rPr>
        <w:t>RMB</w:t>
      </w:r>
      <w:r w:rsidR="008356BD">
        <w:rPr>
          <w:rFonts w:eastAsia="仿宋_GB2312"/>
          <w:kern w:val="2"/>
          <w:sz w:val="28"/>
          <w:szCs w:val="22"/>
          <w:lang w:val="en-US"/>
        </w:rPr>
        <w:t>36.9</w:t>
      </w:r>
      <w:r w:rsidR="008C4F69" w:rsidRPr="0020579C">
        <w:rPr>
          <w:rFonts w:eastAsia="仿宋_GB2312"/>
          <w:kern w:val="2"/>
          <w:sz w:val="28"/>
          <w:szCs w:val="22"/>
          <w:lang w:val="en-US"/>
        </w:rPr>
        <w:t xml:space="preserve">8 million </w:t>
      </w:r>
      <w:r w:rsidR="00C54477">
        <w:rPr>
          <w:rFonts w:eastAsia="仿宋_GB2312"/>
          <w:kern w:val="2"/>
          <w:sz w:val="28"/>
          <w:szCs w:val="22"/>
          <w:lang w:val="en-US"/>
        </w:rPr>
        <w:t xml:space="preserve">of </w:t>
      </w:r>
      <w:r w:rsidR="007430C0" w:rsidRPr="0020579C">
        <w:rPr>
          <w:rFonts w:eastAsia="仿宋_GB2312"/>
          <w:kern w:val="2"/>
          <w:sz w:val="28"/>
          <w:szCs w:val="22"/>
          <w:lang w:val="en-US"/>
        </w:rPr>
        <w:t>payroll</w:t>
      </w:r>
      <w:r w:rsidR="008C4F69" w:rsidRPr="0020579C">
        <w:rPr>
          <w:rFonts w:eastAsia="仿宋_GB2312"/>
          <w:kern w:val="2"/>
          <w:sz w:val="28"/>
          <w:szCs w:val="22"/>
          <w:lang w:val="en-US"/>
        </w:rPr>
        <w:t xml:space="preserve"> expenses (including </w:t>
      </w:r>
      <w:r>
        <w:rPr>
          <w:rFonts w:eastAsia="仿宋_GB2312"/>
          <w:kern w:val="2"/>
          <w:sz w:val="28"/>
          <w:szCs w:val="22"/>
          <w:lang w:val="en-US"/>
        </w:rPr>
        <w:t>RMB</w:t>
      </w:r>
      <w:r w:rsidR="008C4F69" w:rsidRPr="0020579C">
        <w:rPr>
          <w:rFonts w:eastAsia="仿宋_GB2312"/>
          <w:kern w:val="2"/>
          <w:sz w:val="28"/>
          <w:szCs w:val="22"/>
          <w:lang w:val="en-US"/>
        </w:rPr>
        <w:t xml:space="preserve">27 million </w:t>
      </w:r>
      <w:r>
        <w:rPr>
          <w:rFonts w:eastAsia="仿宋_GB2312"/>
          <w:kern w:val="2"/>
          <w:sz w:val="28"/>
          <w:szCs w:val="22"/>
          <w:lang w:val="en-US"/>
        </w:rPr>
        <w:t xml:space="preserve">in </w:t>
      </w:r>
      <w:r w:rsidR="008C4F69" w:rsidRPr="0020579C">
        <w:rPr>
          <w:rFonts w:eastAsia="仿宋_GB2312"/>
          <w:kern w:val="2"/>
          <w:sz w:val="28"/>
          <w:szCs w:val="22"/>
          <w:lang w:val="en-US"/>
        </w:rPr>
        <w:t xml:space="preserve">basic salary, </w:t>
      </w:r>
      <w:r>
        <w:rPr>
          <w:rFonts w:eastAsia="仿宋_GB2312"/>
          <w:kern w:val="2"/>
          <w:sz w:val="28"/>
          <w:szCs w:val="22"/>
          <w:lang w:val="en-US"/>
        </w:rPr>
        <w:t>RMB</w:t>
      </w:r>
      <w:r w:rsidR="008C4F69" w:rsidRPr="0020579C">
        <w:rPr>
          <w:rFonts w:eastAsia="仿宋_GB2312"/>
          <w:kern w:val="2"/>
          <w:sz w:val="28"/>
          <w:szCs w:val="22"/>
          <w:lang w:val="en-US"/>
        </w:rPr>
        <w:t xml:space="preserve">9 million </w:t>
      </w:r>
      <w:r>
        <w:rPr>
          <w:rFonts w:eastAsia="仿宋_GB2312"/>
          <w:kern w:val="2"/>
          <w:sz w:val="28"/>
          <w:szCs w:val="22"/>
          <w:lang w:val="en-US"/>
        </w:rPr>
        <w:t>in 2016</w:t>
      </w:r>
      <w:r w:rsidRPr="0020579C">
        <w:rPr>
          <w:rFonts w:eastAsia="仿宋_GB2312"/>
          <w:kern w:val="2"/>
          <w:sz w:val="28"/>
          <w:szCs w:val="22"/>
          <w:lang w:val="en-US"/>
        </w:rPr>
        <w:t xml:space="preserve"> </w:t>
      </w:r>
      <w:r w:rsidR="007430C0" w:rsidRPr="0020579C">
        <w:rPr>
          <w:rFonts w:eastAsia="仿宋_GB2312"/>
          <w:kern w:val="2"/>
          <w:sz w:val="28"/>
          <w:szCs w:val="22"/>
          <w:lang w:val="en-US"/>
        </w:rPr>
        <w:t>bonuses</w:t>
      </w:r>
      <w:r w:rsidR="008C4F69" w:rsidRPr="0020579C">
        <w:rPr>
          <w:rFonts w:eastAsia="仿宋_GB2312"/>
          <w:kern w:val="2"/>
          <w:sz w:val="28"/>
          <w:szCs w:val="22"/>
          <w:lang w:val="en-US"/>
        </w:rPr>
        <w:t xml:space="preserve">, </w:t>
      </w:r>
      <w:r w:rsidR="007430C0" w:rsidRPr="0020579C">
        <w:rPr>
          <w:rFonts w:eastAsia="仿宋_GB2312"/>
          <w:kern w:val="2"/>
          <w:sz w:val="28"/>
          <w:szCs w:val="22"/>
          <w:lang w:val="en-US"/>
        </w:rPr>
        <w:t xml:space="preserve">and </w:t>
      </w:r>
      <w:r>
        <w:rPr>
          <w:rFonts w:eastAsia="仿宋_GB2312"/>
          <w:kern w:val="2"/>
          <w:sz w:val="28"/>
          <w:szCs w:val="22"/>
          <w:lang w:val="en-US"/>
        </w:rPr>
        <w:t>RMB</w:t>
      </w:r>
      <w:r w:rsidR="007430C0" w:rsidRPr="0020579C">
        <w:rPr>
          <w:rFonts w:eastAsia="仿宋_GB2312"/>
          <w:kern w:val="2"/>
          <w:sz w:val="28"/>
          <w:szCs w:val="22"/>
          <w:lang w:val="en-US"/>
        </w:rPr>
        <w:t>980</w:t>
      </w:r>
      <w:r>
        <w:rPr>
          <w:rFonts w:eastAsia="仿宋_GB2312"/>
          <w:kern w:val="2"/>
          <w:sz w:val="28"/>
          <w:szCs w:val="22"/>
          <w:lang w:val="en-US"/>
        </w:rPr>
        <w:t>,000 in</w:t>
      </w:r>
      <w:r w:rsidR="007430C0" w:rsidRPr="0020579C">
        <w:rPr>
          <w:rFonts w:eastAsia="仿宋_GB2312"/>
          <w:kern w:val="2"/>
          <w:sz w:val="28"/>
          <w:szCs w:val="22"/>
          <w:lang w:val="en-US"/>
        </w:rPr>
        <w:t xml:space="preserve"> </w:t>
      </w:r>
      <w:r w:rsidR="008C4F69" w:rsidRPr="0020579C">
        <w:rPr>
          <w:rFonts w:eastAsia="仿宋_GB2312"/>
          <w:kern w:val="2"/>
          <w:sz w:val="28"/>
          <w:szCs w:val="22"/>
          <w:lang w:val="en-US"/>
        </w:rPr>
        <w:t>employee benefits),</w:t>
      </w:r>
    </w:p>
    <w:p w14:paraId="479DECF0" w14:textId="479F0344" w:rsidR="00414010" w:rsidRPr="00632128" w:rsidRDefault="00414010" w:rsidP="0020579C">
      <w:pPr>
        <w:pStyle w:val="a3"/>
        <w:numPr>
          <w:ilvl w:val="0"/>
          <w:numId w:val="24"/>
        </w:numPr>
        <w:spacing w:line="360" w:lineRule="auto"/>
        <w:ind w:firstLineChars="0"/>
        <w:jc w:val="both"/>
        <w:rPr>
          <w:rFonts w:eastAsia="仿宋_GB2312"/>
          <w:kern w:val="2"/>
          <w:sz w:val="28"/>
          <w:szCs w:val="22"/>
          <w:lang w:val="en-US"/>
        </w:rPr>
      </w:pPr>
      <w:r>
        <w:rPr>
          <w:rFonts w:eastAsia="仿宋_GB2312"/>
          <w:kern w:val="2"/>
          <w:sz w:val="28"/>
          <w:szCs w:val="22"/>
          <w:lang w:val="en-US"/>
        </w:rPr>
        <w:t>RMB</w:t>
      </w:r>
      <w:r w:rsidR="00252FE4" w:rsidRPr="0020579C">
        <w:rPr>
          <w:rFonts w:eastAsia="仿宋_GB2312"/>
          <w:kern w:val="2"/>
          <w:sz w:val="28"/>
          <w:szCs w:val="22"/>
          <w:lang w:val="en-US"/>
        </w:rPr>
        <w:t xml:space="preserve">8.49 million </w:t>
      </w:r>
      <w:r w:rsidR="00C54477">
        <w:rPr>
          <w:rFonts w:eastAsia="仿宋_GB2312"/>
          <w:kern w:val="2"/>
          <w:sz w:val="28"/>
          <w:szCs w:val="22"/>
          <w:lang w:val="en-US"/>
        </w:rPr>
        <w:t>of</w:t>
      </w:r>
      <w:r w:rsidR="00252FE4" w:rsidRPr="0020579C">
        <w:rPr>
          <w:rFonts w:eastAsia="仿宋_GB2312"/>
          <w:kern w:val="2"/>
          <w:sz w:val="28"/>
          <w:szCs w:val="22"/>
          <w:lang w:val="en-US"/>
        </w:rPr>
        <w:t xml:space="preserve"> </w:t>
      </w:r>
      <w:r w:rsidR="008C4F69" w:rsidRPr="0020579C">
        <w:rPr>
          <w:rFonts w:eastAsia="仿宋_GB2312"/>
          <w:kern w:val="2"/>
          <w:sz w:val="28"/>
          <w:szCs w:val="22"/>
          <w:lang w:val="en-US"/>
        </w:rPr>
        <w:t xml:space="preserve">project </w:t>
      </w:r>
      <w:r w:rsidR="00252FE4" w:rsidRPr="0020579C">
        <w:rPr>
          <w:rFonts w:eastAsia="仿宋_GB2312"/>
          <w:kern w:val="2"/>
          <w:sz w:val="28"/>
          <w:szCs w:val="22"/>
          <w:lang w:val="en-US"/>
        </w:rPr>
        <w:t>development</w:t>
      </w:r>
      <w:r>
        <w:rPr>
          <w:rFonts w:eastAsia="仿宋_GB2312"/>
          <w:kern w:val="2"/>
          <w:sz w:val="28"/>
          <w:szCs w:val="22"/>
          <w:lang w:val="en-US"/>
        </w:rPr>
        <w:t xml:space="preserve"> </w:t>
      </w:r>
      <w:r w:rsidR="00BA0188" w:rsidRPr="0020579C">
        <w:rPr>
          <w:rFonts w:eastAsia="仿宋_GB2312"/>
          <w:kern w:val="2"/>
          <w:sz w:val="28"/>
          <w:szCs w:val="22"/>
          <w:lang w:val="en-US"/>
        </w:rPr>
        <w:t xml:space="preserve">(including </w:t>
      </w:r>
      <w:r w:rsidRPr="0020579C">
        <w:rPr>
          <w:rFonts w:eastAsia="仿宋_GB2312"/>
          <w:kern w:val="2"/>
          <w:sz w:val="28"/>
          <w:szCs w:val="22"/>
          <w:lang w:val="en-US"/>
        </w:rPr>
        <w:t>RMB</w:t>
      </w:r>
      <w:r w:rsidR="00C54477">
        <w:rPr>
          <w:rFonts w:eastAsia="仿宋_GB2312"/>
          <w:kern w:val="2"/>
          <w:sz w:val="28"/>
          <w:szCs w:val="22"/>
          <w:lang w:val="en-US"/>
        </w:rPr>
        <w:t>1.8</w:t>
      </w:r>
      <w:r w:rsidR="00BA0188" w:rsidRPr="0020579C">
        <w:rPr>
          <w:rFonts w:eastAsia="仿宋_GB2312"/>
          <w:kern w:val="2"/>
          <w:sz w:val="28"/>
          <w:szCs w:val="22"/>
          <w:lang w:val="en-US"/>
        </w:rPr>
        <w:t xml:space="preserve">million </w:t>
      </w:r>
      <w:r w:rsidR="00632128" w:rsidRPr="0020579C">
        <w:rPr>
          <w:rFonts w:eastAsia="仿宋_GB2312"/>
          <w:kern w:val="2"/>
          <w:sz w:val="28"/>
          <w:szCs w:val="22"/>
          <w:lang w:val="en-US"/>
        </w:rPr>
        <w:t xml:space="preserve">reimbursable </w:t>
      </w:r>
      <w:r w:rsidR="00BA0188" w:rsidRPr="0020579C">
        <w:rPr>
          <w:rFonts w:eastAsia="仿宋_GB2312"/>
          <w:kern w:val="2"/>
          <w:sz w:val="28"/>
          <w:szCs w:val="22"/>
          <w:lang w:val="en-US"/>
        </w:rPr>
        <w:t xml:space="preserve">expenses </w:t>
      </w:r>
      <w:r w:rsidR="00632128" w:rsidRPr="0020579C">
        <w:rPr>
          <w:rFonts w:eastAsia="仿宋_GB2312"/>
          <w:kern w:val="2"/>
          <w:sz w:val="28"/>
          <w:szCs w:val="22"/>
          <w:lang w:val="en-US"/>
        </w:rPr>
        <w:t xml:space="preserve">from deal </w:t>
      </w:r>
      <w:r w:rsidR="00BA0188" w:rsidRPr="0020579C">
        <w:rPr>
          <w:rFonts w:eastAsia="仿宋_GB2312"/>
          <w:kern w:val="2"/>
          <w:sz w:val="28"/>
          <w:szCs w:val="22"/>
          <w:lang w:val="en-US"/>
        </w:rPr>
        <w:t>funds)</w:t>
      </w:r>
      <w:r w:rsidR="008C4F69" w:rsidRPr="0020579C">
        <w:rPr>
          <w:rFonts w:eastAsia="仿宋_GB2312"/>
          <w:kern w:val="2"/>
          <w:sz w:val="28"/>
          <w:szCs w:val="22"/>
          <w:lang w:val="en-US"/>
        </w:rPr>
        <w:t xml:space="preserve">, </w:t>
      </w:r>
    </w:p>
    <w:p w14:paraId="6BF0A966" w14:textId="129E3AE4" w:rsidR="00414010" w:rsidRDefault="00414010" w:rsidP="0020579C">
      <w:pPr>
        <w:pStyle w:val="a3"/>
        <w:numPr>
          <w:ilvl w:val="0"/>
          <w:numId w:val="24"/>
        </w:numPr>
        <w:spacing w:line="360" w:lineRule="auto"/>
        <w:ind w:firstLineChars="0"/>
        <w:jc w:val="both"/>
        <w:rPr>
          <w:rFonts w:eastAsia="仿宋_GB2312"/>
          <w:kern w:val="2"/>
          <w:sz w:val="28"/>
          <w:szCs w:val="22"/>
          <w:lang w:val="en-US"/>
        </w:rPr>
      </w:pPr>
      <w:r>
        <w:rPr>
          <w:rFonts w:eastAsia="仿宋_GB2312"/>
          <w:kern w:val="2"/>
          <w:sz w:val="28"/>
          <w:szCs w:val="22"/>
          <w:lang w:val="en-US"/>
        </w:rPr>
        <w:t>RMB</w:t>
      </w:r>
      <w:r w:rsidR="00252FE4" w:rsidRPr="0020579C">
        <w:rPr>
          <w:rFonts w:eastAsia="仿宋_GB2312"/>
          <w:kern w:val="2"/>
          <w:sz w:val="28"/>
          <w:szCs w:val="22"/>
          <w:lang w:val="en-US"/>
        </w:rPr>
        <w:t xml:space="preserve">4.98 million </w:t>
      </w:r>
      <w:r w:rsidR="00C54477">
        <w:rPr>
          <w:rFonts w:eastAsia="仿宋_GB2312"/>
          <w:kern w:val="2"/>
          <w:sz w:val="28"/>
          <w:szCs w:val="22"/>
          <w:lang w:val="en-US"/>
        </w:rPr>
        <w:t>of</w:t>
      </w:r>
      <w:r w:rsidR="00252FE4" w:rsidRPr="0020579C">
        <w:rPr>
          <w:rFonts w:eastAsia="仿宋_GB2312"/>
          <w:kern w:val="2"/>
          <w:sz w:val="28"/>
          <w:szCs w:val="22"/>
          <w:lang w:val="en-US"/>
        </w:rPr>
        <w:t xml:space="preserve"> legal and a</w:t>
      </w:r>
      <w:r w:rsidR="00C54477">
        <w:rPr>
          <w:rFonts w:eastAsia="仿宋_GB2312"/>
          <w:kern w:val="2"/>
          <w:sz w:val="28"/>
          <w:szCs w:val="22"/>
          <w:lang w:val="en-US"/>
        </w:rPr>
        <w:t>dvisor</w:t>
      </w:r>
      <w:r w:rsidR="00252FE4" w:rsidRPr="0020579C">
        <w:rPr>
          <w:rFonts w:eastAsia="仿宋_GB2312"/>
          <w:kern w:val="2"/>
          <w:sz w:val="28"/>
          <w:szCs w:val="22"/>
          <w:lang w:val="en-US"/>
        </w:rPr>
        <w:t xml:space="preserve"> </w:t>
      </w:r>
      <w:r w:rsidR="008C4F69" w:rsidRPr="0020579C">
        <w:rPr>
          <w:rFonts w:eastAsia="仿宋_GB2312"/>
          <w:kern w:val="2"/>
          <w:sz w:val="28"/>
          <w:szCs w:val="22"/>
          <w:lang w:val="en-US"/>
        </w:rPr>
        <w:t>fe</w:t>
      </w:r>
      <w:r w:rsidR="00252FE4" w:rsidRPr="0020579C">
        <w:rPr>
          <w:rFonts w:eastAsia="仿宋_GB2312"/>
          <w:kern w:val="2"/>
          <w:sz w:val="28"/>
          <w:szCs w:val="22"/>
          <w:lang w:val="en-US"/>
        </w:rPr>
        <w:t>es</w:t>
      </w:r>
      <w:r w:rsidR="008C4F69" w:rsidRPr="0020579C">
        <w:rPr>
          <w:rFonts w:eastAsia="仿宋_GB2312"/>
          <w:kern w:val="2"/>
          <w:sz w:val="28"/>
          <w:szCs w:val="22"/>
          <w:lang w:val="en-US"/>
        </w:rPr>
        <w:t xml:space="preserve">, </w:t>
      </w:r>
    </w:p>
    <w:p w14:paraId="593B4CA9" w14:textId="7E0162B6" w:rsidR="00414010" w:rsidRDefault="00414010" w:rsidP="0020579C">
      <w:pPr>
        <w:pStyle w:val="a3"/>
        <w:numPr>
          <w:ilvl w:val="0"/>
          <w:numId w:val="24"/>
        </w:numPr>
        <w:spacing w:line="360" w:lineRule="auto"/>
        <w:ind w:firstLineChars="0"/>
        <w:jc w:val="both"/>
        <w:rPr>
          <w:rFonts w:eastAsia="仿宋_GB2312"/>
          <w:kern w:val="2"/>
          <w:sz w:val="28"/>
          <w:szCs w:val="22"/>
          <w:lang w:val="en-US"/>
        </w:rPr>
      </w:pPr>
      <w:r>
        <w:rPr>
          <w:rFonts w:eastAsia="仿宋_GB2312"/>
          <w:kern w:val="2"/>
          <w:sz w:val="28"/>
          <w:szCs w:val="22"/>
          <w:lang w:val="en-US"/>
        </w:rPr>
        <w:lastRenderedPageBreak/>
        <w:t>RMB</w:t>
      </w:r>
      <w:r w:rsidR="00BA0188" w:rsidRPr="0020579C">
        <w:rPr>
          <w:rFonts w:eastAsia="仿宋_GB2312"/>
          <w:kern w:val="2"/>
          <w:sz w:val="28"/>
          <w:szCs w:val="22"/>
          <w:lang w:val="en-US"/>
        </w:rPr>
        <w:t>830</w:t>
      </w:r>
      <w:r>
        <w:rPr>
          <w:rFonts w:eastAsia="仿宋_GB2312"/>
          <w:kern w:val="2"/>
          <w:sz w:val="28"/>
          <w:szCs w:val="22"/>
          <w:lang w:val="en-US"/>
        </w:rPr>
        <w:t>,000</w:t>
      </w:r>
      <w:r w:rsidR="00252FE4" w:rsidRPr="0020579C">
        <w:rPr>
          <w:rFonts w:eastAsia="仿宋_GB2312"/>
          <w:kern w:val="2"/>
          <w:sz w:val="28"/>
          <w:szCs w:val="22"/>
          <w:lang w:val="en-US"/>
        </w:rPr>
        <w:t xml:space="preserve"> </w:t>
      </w:r>
      <w:r w:rsidR="00C54477">
        <w:rPr>
          <w:rFonts w:eastAsia="仿宋_GB2312"/>
          <w:kern w:val="2"/>
          <w:sz w:val="28"/>
          <w:szCs w:val="22"/>
          <w:lang w:val="en-US"/>
        </w:rPr>
        <w:t>of venture</w:t>
      </w:r>
      <w:r w:rsidR="00252FE4" w:rsidRPr="0020579C">
        <w:rPr>
          <w:rFonts w:eastAsia="仿宋_GB2312"/>
          <w:kern w:val="2"/>
          <w:sz w:val="28"/>
          <w:szCs w:val="22"/>
          <w:lang w:val="en-US"/>
        </w:rPr>
        <w:t xml:space="preserve"> partnership fees</w:t>
      </w:r>
      <w:r w:rsidR="00887948" w:rsidRPr="0020579C">
        <w:rPr>
          <w:rFonts w:eastAsia="仿宋_GB2312"/>
          <w:kern w:val="2"/>
          <w:sz w:val="28"/>
          <w:szCs w:val="22"/>
          <w:lang w:val="en-US"/>
        </w:rPr>
        <w:t xml:space="preserve">, </w:t>
      </w:r>
    </w:p>
    <w:p w14:paraId="58EDB9B7" w14:textId="1D5F5E6E" w:rsidR="00414010" w:rsidRDefault="00414010" w:rsidP="0020579C">
      <w:pPr>
        <w:pStyle w:val="a3"/>
        <w:numPr>
          <w:ilvl w:val="0"/>
          <w:numId w:val="24"/>
        </w:numPr>
        <w:spacing w:line="360" w:lineRule="auto"/>
        <w:ind w:firstLineChars="0"/>
        <w:jc w:val="both"/>
        <w:rPr>
          <w:rFonts w:eastAsia="仿宋_GB2312"/>
          <w:kern w:val="2"/>
          <w:sz w:val="28"/>
          <w:szCs w:val="22"/>
          <w:lang w:val="en-US"/>
        </w:rPr>
      </w:pPr>
      <w:r>
        <w:rPr>
          <w:rFonts w:eastAsia="仿宋_GB2312"/>
          <w:kern w:val="2"/>
          <w:sz w:val="28"/>
          <w:szCs w:val="22"/>
          <w:lang w:val="en-US"/>
        </w:rPr>
        <w:t>RMB</w:t>
      </w:r>
      <w:r w:rsidR="008C4F69" w:rsidRPr="0020579C">
        <w:rPr>
          <w:rFonts w:eastAsia="仿宋_GB2312"/>
          <w:kern w:val="2"/>
          <w:sz w:val="28"/>
          <w:szCs w:val="22"/>
          <w:lang w:val="en-US"/>
        </w:rPr>
        <w:t>730</w:t>
      </w:r>
      <w:r>
        <w:rPr>
          <w:rFonts w:eastAsia="仿宋_GB2312"/>
          <w:kern w:val="2"/>
          <w:sz w:val="28"/>
          <w:szCs w:val="22"/>
          <w:lang w:val="en-US"/>
        </w:rPr>
        <w:t>,000</w:t>
      </w:r>
      <w:r w:rsidR="00887948" w:rsidRPr="0020579C">
        <w:rPr>
          <w:rFonts w:eastAsia="仿宋_GB2312"/>
          <w:kern w:val="2"/>
          <w:sz w:val="28"/>
          <w:szCs w:val="22"/>
          <w:lang w:val="en-US"/>
        </w:rPr>
        <w:t xml:space="preserve"> </w:t>
      </w:r>
      <w:r w:rsidR="00C54477">
        <w:rPr>
          <w:rFonts w:eastAsia="仿宋_GB2312"/>
          <w:kern w:val="2"/>
          <w:sz w:val="28"/>
          <w:szCs w:val="22"/>
          <w:lang w:val="en-US"/>
        </w:rPr>
        <w:t xml:space="preserve">of </w:t>
      </w:r>
      <w:r w:rsidR="00887948" w:rsidRPr="0020579C">
        <w:rPr>
          <w:rFonts w:eastAsia="仿宋_GB2312"/>
          <w:kern w:val="2"/>
          <w:sz w:val="28"/>
          <w:szCs w:val="22"/>
          <w:lang w:val="en-US"/>
        </w:rPr>
        <w:t xml:space="preserve">board </w:t>
      </w:r>
      <w:r w:rsidR="008356BD">
        <w:rPr>
          <w:rFonts w:eastAsia="仿宋_GB2312"/>
          <w:kern w:val="2"/>
          <w:sz w:val="28"/>
          <w:szCs w:val="22"/>
          <w:lang w:val="en-US"/>
        </w:rPr>
        <w:t>and committee</w:t>
      </w:r>
      <w:r w:rsidR="00C54477">
        <w:rPr>
          <w:rFonts w:eastAsia="仿宋_GB2312"/>
          <w:kern w:val="2"/>
          <w:sz w:val="28"/>
          <w:szCs w:val="22"/>
          <w:lang w:val="en-US"/>
        </w:rPr>
        <w:t xml:space="preserve"> expenses</w:t>
      </w:r>
      <w:r w:rsidR="008C4F69" w:rsidRPr="0020579C">
        <w:rPr>
          <w:rFonts w:eastAsia="仿宋_GB2312"/>
          <w:kern w:val="2"/>
          <w:sz w:val="28"/>
          <w:szCs w:val="22"/>
          <w:lang w:val="en-US"/>
        </w:rPr>
        <w:t xml:space="preserve">, </w:t>
      </w:r>
      <w:r w:rsidR="00C572AF" w:rsidRPr="0020579C">
        <w:rPr>
          <w:rFonts w:eastAsia="仿宋_GB2312"/>
          <w:kern w:val="2"/>
          <w:sz w:val="28"/>
          <w:szCs w:val="22"/>
          <w:lang w:val="en-US"/>
        </w:rPr>
        <w:t>and</w:t>
      </w:r>
    </w:p>
    <w:p w14:paraId="49B89BDD" w14:textId="5F0647EA" w:rsidR="00414010" w:rsidRDefault="00414010" w:rsidP="0020579C">
      <w:pPr>
        <w:pStyle w:val="a3"/>
        <w:numPr>
          <w:ilvl w:val="0"/>
          <w:numId w:val="24"/>
        </w:numPr>
        <w:spacing w:line="360" w:lineRule="auto"/>
        <w:ind w:firstLineChars="0"/>
        <w:jc w:val="both"/>
        <w:rPr>
          <w:rFonts w:eastAsia="仿宋_GB2312"/>
          <w:kern w:val="2"/>
          <w:sz w:val="28"/>
          <w:szCs w:val="22"/>
          <w:lang w:val="en-US"/>
        </w:rPr>
      </w:pPr>
      <w:r>
        <w:rPr>
          <w:rFonts w:eastAsia="仿宋_GB2312"/>
          <w:kern w:val="2"/>
          <w:sz w:val="28"/>
          <w:szCs w:val="22"/>
          <w:lang w:val="en-US"/>
        </w:rPr>
        <w:t>RMB</w:t>
      </w:r>
      <w:r w:rsidR="008C4F69" w:rsidRPr="0020579C">
        <w:rPr>
          <w:rFonts w:eastAsia="仿宋_GB2312"/>
          <w:kern w:val="2"/>
          <w:sz w:val="28"/>
          <w:szCs w:val="22"/>
          <w:lang w:val="en-US"/>
        </w:rPr>
        <w:t>1</w:t>
      </w:r>
      <w:r w:rsidR="00887948" w:rsidRPr="0020579C">
        <w:rPr>
          <w:rFonts w:eastAsia="仿宋_GB2312"/>
          <w:kern w:val="2"/>
          <w:sz w:val="28"/>
          <w:szCs w:val="22"/>
          <w:lang w:val="en-US"/>
        </w:rPr>
        <w:t>.</w:t>
      </w:r>
      <w:r w:rsidR="008C4F69" w:rsidRPr="0020579C">
        <w:rPr>
          <w:rFonts w:eastAsia="仿宋_GB2312"/>
          <w:kern w:val="2"/>
          <w:sz w:val="28"/>
          <w:szCs w:val="22"/>
          <w:lang w:val="en-US"/>
        </w:rPr>
        <w:t>34 million</w:t>
      </w:r>
      <w:r w:rsidR="00887948" w:rsidRPr="0020579C">
        <w:rPr>
          <w:rFonts w:eastAsia="仿宋_GB2312"/>
          <w:kern w:val="2"/>
          <w:sz w:val="28"/>
          <w:szCs w:val="22"/>
          <w:lang w:val="en-US"/>
        </w:rPr>
        <w:t xml:space="preserve"> </w:t>
      </w:r>
      <w:r w:rsidR="00C54477">
        <w:rPr>
          <w:rFonts w:eastAsia="仿宋_GB2312"/>
          <w:kern w:val="2"/>
          <w:sz w:val="28"/>
          <w:szCs w:val="22"/>
          <w:lang w:val="en-US"/>
        </w:rPr>
        <w:t>of</w:t>
      </w:r>
      <w:r w:rsidR="00F73A23" w:rsidRPr="0020579C">
        <w:rPr>
          <w:rFonts w:eastAsia="仿宋_GB2312"/>
          <w:kern w:val="2"/>
          <w:sz w:val="28"/>
          <w:szCs w:val="22"/>
          <w:lang w:val="en-US"/>
        </w:rPr>
        <w:t xml:space="preserve"> asset amortization and other fees</w:t>
      </w:r>
      <w:r w:rsidR="00C54477">
        <w:rPr>
          <w:rFonts w:eastAsia="仿宋_GB2312"/>
          <w:kern w:val="2"/>
          <w:sz w:val="28"/>
          <w:szCs w:val="22"/>
          <w:lang w:val="en-US"/>
        </w:rPr>
        <w:t>.</w:t>
      </w:r>
    </w:p>
    <w:tbl>
      <w:tblPr>
        <w:tblW w:w="9321" w:type="dxa"/>
        <w:jc w:val="center"/>
        <w:tblLook w:val="04A0" w:firstRow="1" w:lastRow="0" w:firstColumn="1" w:lastColumn="0" w:noHBand="0" w:noVBand="1"/>
      </w:tblPr>
      <w:tblGrid>
        <w:gridCol w:w="2830"/>
        <w:gridCol w:w="1134"/>
        <w:gridCol w:w="1134"/>
        <w:gridCol w:w="1111"/>
        <w:gridCol w:w="3112"/>
      </w:tblGrid>
      <w:tr w:rsidR="004F604A" w:rsidRPr="004F604A" w14:paraId="7C794310" w14:textId="77777777" w:rsidTr="00CB28DE">
        <w:trPr>
          <w:trHeight w:val="330"/>
          <w:jc w:val="center"/>
        </w:trPr>
        <w:tc>
          <w:tcPr>
            <w:tcW w:w="9321" w:type="dxa"/>
            <w:gridSpan w:val="5"/>
            <w:shd w:val="clear" w:color="auto" w:fill="auto"/>
            <w:noWrap/>
            <w:vAlign w:val="center"/>
            <w:hideMark/>
          </w:tcPr>
          <w:p w14:paraId="25F9D551" w14:textId="30E937FB" w:rsidR="004F604A" w:rsidRPr="004F604A" w:rsidRDefault="004F604A" w:rsidP="00CB28DE">
            <w:pPr>
              <w:widowControl w:val="0"/>
              <w:spacing w:before="220" w:after="220" w:line="480" w:lineRule="exact"/>
              <w:jc w:val="center"/>
              <w:rPr>
                <w:rFonts w:eastAsia="仿宋_GB2312"/>
                <w:b/>
                <w:kern w:val="2"/>
                <w:sz w:val="28"/>
                <w:szCs w:val="28"/>
                <w:lang w:val="en-US"/>
              </w:rPr>
            </w:pPr>
            <w:r w:rsidRPr="004F604A">
              <w:rPr>
                <w:rFonts w:eastAsiaTheme="minorEastAsia"/>
                <w:b/>
                <w:color w:val="000000"/>
                <w:kern w:val="2"/>
                <w:sz w:val="28"/>
                <w:szCs w:val="28"/>
                <w:lang w:val="en-US"/>
              </w:rPr>
              <w:t>2017 annual comparison of actual expenditure and budget</w:t>
            </w:r>
          </w:p>
        </w:tc>
      </w:tr>
      <w:tr w:rsidR="004F604A" w:rsidRPr="004F604A" w14:paraId="7659AFF7" w14:textId="77777777" w:rsidTr="00BF5CAF">
        <w:trPr>
          <w:trHeight w:val="330"/>
          <w:jc w:val="center"/>
        </w:trPr>
        <w:tc>
          <w:tcPr>
            <w:tcW w:w="2830" w:type="dxa"/>
            <w:shd w:val="clear" w:color="auto" w:fill="auto"/>
            <w:noWrap/>
            <w:vAlign w:val="center"/>
            <w:hideMark/>
          </w:tcPr>
          <w:p w14:paraId="530EB752" w14:textId="70C5749E" w:rsidR="004F604A" w:rsidRPr="00CB28DE" w:rsidRDefault="00CB28DE" w:rsidP="00CB28DE">
            <w:pPr>
              <w:widowControl w:val="0"/>
              <w:rPr>
                <w:rFonts w:eastAsia="华文楷体"/>
                <w:color w:val="000000"/>
                <w:kern w:val="2"/>
                <w:sz w:val="21"/>
                <w:szCs w:val="21"/>
                <w:lang w:val="en-US"/>
              </w:rPr>
            </w:pPr>
            <w:r w:rsidRPr="00CB28DE">
              <w:rPr>
                <w:rFonts w:eastAsia="华文楷体"/>
                <w:color w:val="000000"/>
                <w:kern w:val="2"/>
                <w:sz w:val="21"/>
                <w:szCs w:val="21"/>
                <w:lang w:val="en-US"/>
              </w:rPr>
              <w:t>Unit: CNY ‘000</w:t>
            </w:r>
          </w:p>
        </w:tc>
        <w:tc>
          <w:tcPr>
            <w:tcW w:w="1134" w:type="dxa"/>
            <w:shd w:val="clear" w:color="auto" w:fill="auto"/>
            <w:noWrap/>
            <w:vAlign w:val="center"/>
            <w:hideMark/>
          </w:tcPr>
          <w:p w14:paraId="769B9E07" w14:textId="77777777" w:rsidR="004F604A" w:rsidRPr="004F604A" w:rsidRDefault="004F604A" w:rsidP="004F604A">
            <w:pPr>
              <w:widowControl w:val="0"/>
              <w:jc w:val="center"/>
              <w:rPr>
                <w:rFonts w:eastAsiaTheme="minorEastAsia"/>
                <w:b/>
                <w:bCs/>
                <w:color w:val="000000"/>
                <w:kern w:val="2"/>
                <w:sz w:val="21"/>
                <w:szCs w:val="21"/>
                <w:lang w:val="en-US"/>
              </w:rPr>
            </w:pPr>
            <w:r w:rsidRPr="004F604A">
              <w:rPr>
                <w:rFonts w:eastAsiaTheme="minorEastAsia"/>
                <w:b/>
                <w:bCs/>
                <w:color w:val="000000"/>
                <w:kern w:val="2"/>
                <w:sz w:val="21"/>
                <w:szCs w:val="21"/>
                <w:lang w:val="en-US"/>
              </w:rPr>
              <w:t>2017 Actual</w:t>
            </w:r>
          </w:p>
        </w:tc>
        <w:tc>
          <w:tcPr>
            <w:tcW w:w="1134" w:type="dxa"/>
            <w:shd w:val="clear" w:color="auto" w:fill="auto"/>
            <w:noWrap/>
            <w:vAlign w:val="center"/>
            <w:hideMark/>
          </w:tcPr>
          <w:p w14:paraId="4B0A5932" w14:textId="77777777" w:rsidR="004F604A" w:rsidRPr="004F604A" w:rsidRDefault="004F604A" w:rsidP="004F604A">
            <w:pPr>
              <w:widowControl w:val="0"/>
              <w:jc w:val="center"/>
              <w:rPr>
                <w:rFonts w:eastAsiaTheme="minorEastAsia"/>
                <w:b/>
                <w:bCs/>
                <w:color w:val="000000"/>
                <w:kern w:val="2"/>
                <w:sz w:val="21"/>
                <w:szCs w:val="21"/>
                <w:lang w:val="en-US"/>
              </w:rPr>
            </w:pPr>
            <w:r w:rsidRPr="004F604A">
              <w:rPr>
                <w:rFonts w:eastAsiaTheme="minorEastAsia"/>
                <w:b/>
                <w:bCs/>
                <w:color w:val="000000"/>
                <w:kern w:val="2"/>
                <w:sz w:val="21"/>
                <w:szCs w:val="21"/>
                <w:lang w:val="en-US"/>
              </w:rPr>
              <w:t>2017 budget</w:t>
            </w:r>
          </w:p>
        </w:tc>
        <w:tc>
          <w:tcPr>
            <w:tcW w:w="1111" w:type="dxa"/>
            <w:shd w:val="clear" w:color="auto" w:fill="auto"/>
            <w:noWrap/>
            <w:vAlign w:val="center"/>
            <w:hideMark/>
          </w:tcPr>
          <w:p w14:paraId="670CA74E" w14:textId="77777777" w:rsidR="004F604A" w:rsidRPr="004F604A" w:rsidRDefault="004F604A" w:rsidP="004F604A">
            <w:pPr>
              <w:widowControl w:val="0"/>
              <w:jc w:val="center"/>
              <w:rPr>
                <w:rFonts w:eastAsiaTheme="minorEastAsia"/>
                <w:b/>
                <w:bCs/>
                <w:color w:val="000000"/>
                <w:kern w:val="2"/>
                <w:sz w:val="21"/>
                <w:szCs w:val="21"/>
                <w:lang w:val="en-US"/>
              </w:rPr>
            </w:pPr>
            <w:r w:rsidRPr="004F604A">
              <w:rPr>
                <w:rFonts w:eastAsiaTheme="minorEastAsia"/>
                <w:b/>
                <w:bCs/>
                <w:color w:val="000000"/>
                <w:kern w:val="2"/>
                <w:sz w:val="21"/>
                <w:szCs w:val="21"/>
                <w:lang w:val="en-US"/>
              </w:rPr>
              <w:t>difference</w:t>
            </w:r>
          </w:p>
        </w:tc>
        <w:tc>
          <w:tcPr>
            <w:tcW w:w="3112" w:type="dxa"/>
            <w:shd w:val="clear" w:color="auto" w:fill="auto"/>
            <w:vAlign w:val="center"/>
            <w:hideMark/>
          </w:tcPr>
          <w:p w14:paraId="6B7B5ADD" w14:textId="77777777" w:rsidR="004F604A" w:rsidRPr="004F604A" w:rsidRDefault="004F604A" w:rsidP="004F604A">
            <w:pPr>
              <w:widowControl w:val="0"/>
              <w:jc w:val="center"/>
              <w:rPr>
                <w:rFonts w:eastAsiaTheme="minorEastAsia"/>
                <w:b/>
                <w:bCs/>
                <w:color w:val="000000"/>
                <w:kern w:val="2"/>
                <w:sz w:val="21"/>
                <w:szCs w:val="21"/>
                <w:lang w:val="en-US"/>
              </w:rPr>
            </w:pPr>
            <w:r w:rsidRPr="004F604A">
              <w:rPr>
                <w:rFonts w:eastAsiaTheme="minorEastAsia"/>
                <w:b/>
                <w:bCs/>
                <w:color w:val="000000"/>
                <w:kern w:val="2"/>
                <w:sz w:val="21"/>
                <w:szCs w:val="21"/>
                <w:lang w:val="en-US"/>
              </w:rPr>
              <w:t>Note</w:t>
            </w:r>
          </w:p>
        </w:tc>
      </w:tr>
      <w:tr w:rsidR="004F604A" w:rsidRPr="004F604A" w14:paraId="46C84BB2" w14:textId="77777777" w:rsidTr="00BF5CAF">
        <w:trPr>
          <w:trHeight w:val="330"/>
          <w:jc w:val="center"/>
        </w:trPr>
        <w:tc>
          <w:tcPr>
            <w:tcW w:w="2830" w:type="dxa"/>
            <w:shd w:val="clear" w:color="auto" w:fill="auto"/>
            <w:noWrap/>
            <w:vAlign w:val="center"/>
            <w:hideMark/>
          </w:tcPr>
          <w:p w14:paraId="69C09548" w14:textId="77777777" w:rsidR="004F604A" w:rsidRPr="004F604A" w:rsidRDefault="004F604A" w:rsidP="00CB28DE">
            <w:pPr>
              <w:widowControl w:val="0"/>
              <w:rPr>
                <w:rFonts w:eastAsiaTheme="minorEastAsia"/>
                <w:b/>
                <w:bCs/>
                <w:color w:val="000000"/>
                <w:kern w:val="2"/>
                <w:sz w:val="21"/>
                <w:szCs w:val="21"/>
                <w:lang w:val="en-US"/>
              </w:rPr>
            </w:pPr>
            <w:r w:rsidRPr="004F604A">
              <w:rPr>
                <w:rFonts w:eastAsiaTheme="minorEastAsia"/>
                <w:b/>
                <w:bCs/>
                <w:color w:val="000000"/>
                <w:kern w:val="2"/>
                <w:sz w:val="21"/>
                <w:szCs w:val="21"/>
                <w:lang w:val="en-US"/>
              </w:rPr>
              <w:t>Operating Expense</w:t>
            </w:r>
          </w:p>
        </w:tc>
        <w:tc>
          <w:tcPr>
            <w:tcW w:w="1134" w:type="dxa"/>
            <w:shd w:val="clear" w:color="auto" w:fill="auto"/>
            <w:noWrap/>
            <w:vAlign w:val="bottom"/>
            <w:hideMark/>
          </w:tcPr>
          <w:p w14:paraId="1C2BE36B" w14:textId="77777777" w:rsidR="004F604A" w:rsidRPr="004F604A" w:rsidRDefault="004F604A" w:rsidP="004F604A">
            <w:pPr>
              <w:widowControl w:val="0"/>
              <w:jc w:val="both"/>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34" w:type="dxa"/>
            <w:shd w:val="clear" w:color="auto" w:fill="auto"/>
            <w:noWrap/>
            <w:vAlign w:val="center"/>
            <w:hideMark/>
          </w:tcPr>
          <w:p w14:paraId="5AC047CD" w14:textId="77777777" w:rsidR="004F604A" w:rsidRPr="004F604A" w:rsidRDefault="004F604A" w:rsidP="004F604A">
            <w:pPr>
              <w:widowControl w:val="0"/>
              <w:jc w:val="both"/>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11" w:type="dxa"/>
            <w:shd w:val="clear" w:color="auto" w:fill="auto"/>
            <w:noWrap/>
            <w:vAlign w:val="center"/>
            <w:hideMark/>
          </w:tcPr>
          <w:p w14:paraId="1D8F6BB3" w14:textId="77777777" w:rsidR="004F604A" w:rsidRPr="004F604A" w:rsidRDefault="004F604A" w:rsidP="004F604A">
            <w:pPr>
              <w:widowControl w:val="0"/>
              <w:jc w:val="both"/>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3112" w:type="dxa"/>
            <w:shd w:val="clear" w:color="auto" w:fill="auto"/>
            <w:vAlign w:val="center"/>
            <w:hideMark/>
          </w:tcPr>
          <w:p w14:paraId="22237EE8" w14:textId="77777777" w:rsidR="004F604A" w:rsidRPr="004F604A" w:rsidRDefault="004F604A" w:rsidP="004F604A">
            <w:pPr>
              <w:widowControl w:val="0"/>
              <w:jc w:val="both"/>
              <w:rPr>
                <w:rFonts w:eastAsia="华文楷体"/>
                <w:color w:val="000000"/>
                <w:kern w:val="2"/>
                <w:sz w:val="21"/>
                <w:szCs w:val="21"/>
                <w:lang w:val="en-US"/>
              </w:rPr>
            </w:pPr>
            <w:r w:rsidRPr="004F604A">
              <w:rPr>
                <w:rFonts w:eastAsia="华文楷体"/>
                <w:color w:val="000000"/>
                <w:kern w:val="2"/>
                <w:sz w:val="21"/>
                <w:szCs w:val="21"/>
                <w:lang w:val="en-US"/>
              </w:rPr>
              <w:t xml:space="preserve">　</w:t>
            </w:r>
          </w:p>
        </w:tc>
      </w:tr>
      <w:tr w:rsidR="004F604A" w:rsidRPr="004F604A" w14:paraId="626C4CEB" w14:textId="77777777" w:rsidTr="00BF5CAF">
        <w:trPr>
          <w:trHeight w:val="330"/>
          <w:jc w:val="center"/>
        </w:trPr>
        <w:tc>
          <w:tcPr>
            <w:tcW w:w="2830" w:type="dxa"/>
            <w:shd w:val="clear" w:color="auto" w:fill="auto"/>
            <w:noWrap/>
            <w:vAlign w:val="center"/>
            <w:hideMark/>
          </w:tcPr>
          <w:p w14:paraId="0D0CB519" w14:textId="77777777" w:rsidR="004F604A" w:rsidRPr="004F604A" w:rsidRDefault="004F604A" w:rsidP="00CB28DE">
            <w:pPr>
              <w:widowControl w:val="0"/>
              <w:rPr>
                <w:rFonts w:eastAsiaTheme="minorEastAsia"/>
                <w:b/>
                <w:bCs/>
                <w:color w:val="000000"/>
                <w:kern w:val="2"/>
                <w:sz w:val="21"/>
                <w:szCs w:val="21"/>
                <w:lang w:val="en-US"/>
              </w:rPr>
            </w:pPr>
            <w:r w:rsidRPr="004F604A">
              <w:rPr>
                <w:rFonts w:eastAsiaTheme="minorEastAsia"/>
                <w:b/>
                <w:bCs/>
                <w:color w:val="000000"/>
                <w:kern w:val="2"/>
                <w:sz w:val="21"/>
                <w:szCs w:val="21"/>
                <w:lang w:val="en-US"/>
              </w:rPr>
              <w:t>1. Office &amp; Admin Expense</w:t>
            </w:r>
          </w:p>
        </w:tc>
        <w:tc>
          <w:tcPr>
            <w:tcW w:w="1134" w:type="dxa"/>
            <w:shd w:val="clear" w:color="auto" w:fill="auto"/>
            <w:noWrap/>
            <w:vAlign w:val="center"/>
            <w:hideMark/>
          </w:tcPr>
          <w:p w14:paraId="3B8C33DC"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4,460</w:t>
            </w:r>
          </w:p>
        </w:tc>
        <w:tc>
          <w:tcPr>
            <w:tcW w:w="1134" w:type="dxa"/>
            <w:shd w:val="clear" w:color="auto" w:fill="auto"/>
            <w:noWrap/>
            <w:vAlign w:val="center"/>
            <w:hideMark/>
          </w:tcPr>
          <w:p w14:paraId="0CAE461B"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4,950</w:t>
            </w:r>
          </w:p>
        </w:tc>
        <w:tc>
          <w:tcPr>
            <w:tcW w:w="1111" w:type="dxa"/>
            <w:shd w:val="clear" w:color="auto" w:fill="auto"/>
            <w:noWrap/>
            <w:vAlign w:val="center"/>
            <w:hideMark/>
          </w:tcPr>
          <w:p w14:paraId="14C442B7"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-490</w:t>
            </w:r>
          </w:p>
        </w:tc>
        <w:tc>
          <w:tcPr>
            <w:tcW w:w="3112" w:type="dxa"/>
            <w:shd w:val="clear" w:color="auto" w:fill="auto"/>
            <w:vAlign w:val="center"/>
            <w:hideMark/>
          </w:tcPr>
          <w:p w14:paraId="48403634" w14:textId="77777777" w:rsidR="004F604A" w:rsidRPr="004F604A" w:rsidRDefault="004F604A" w:rsidP="004F604A">
            <w:pPr>
              <w:widowControl w:val="0"/>
              <w:jc w:val="both"/>
              <w:rPr>
                <w:rFonts w:eastAsia="华文楷体"/>
                <w:color w:val="000000"/>
                <w:kern w:val="2"/>
                <w:sz w:val="21"/>
                <w:szCs w:val="21"/>
                <w:lang w:val="en-US"/>
              </w:rPr>
            </w:pPr>
            <w:r w:rsidRPr="004F604A">
              <w:rPr>
                <w:rFonts w:eastAsia="华文楷体"/>
                <w:color w:val="000000"/>
                <w:kern w:val="2"/>
                <w:sz w:val="21"/>
                <w:szCs w:val="21"/>
                <w:lang w:val="en-US"/>
              </w:rPr>
              <w:t xml:space="preserve">　</w:t>
            </w:r>
          </w:p>
        </w:tc>
      </w:tr>
      <w:tr w:rsidR="004F604A" w:rsidRPr="004F604A" w14:paraId="5416E1B7" w14:textId="77777777" w:rsidTr="00BF5CAF">
        <w:trPr>
          <w:trHeight w:val="70"/>
          <w:jc w:val="center"/>
        </w:trPr>
        <w:tc>
          <w:tcPr>
            <w:tcW w:w="2830" w:type="dxa"/>
            <w:shd w:val="clear" w:color="auto" w:fill="auto"/>
            <w:noWrap/>
            <w:vAlign w:val="bottom"/>
            <w:hideMark/>
          </w:tcPr>
          <w:p w14:paraId="6FCFC004" w14:textId="77777777" w:rsidR="004F604A" w:rsidRPr="004F604A" w:rsidRDefault="004F604A" w:rsidP="00CB28DE">
            <w:pPr>
              <w:widowControl w:val="0"/>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34" w:type="dxa"/>
            <w:shd w:val="clear" w:color="auto" w:fill="auto"/>
            <w:noWrap/>
            <w:vAlign w:val="center"/>
            <w:hideMark/>
          </w:tcPr>
          <w:p w14:paraId="100641D5"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34" w:type="dxa"/>
            <w:shd w:val="clear" w:color="auto" w:fill="auto"/>
            <w:noWrap/>
            <w:vAlign w:val="center"/>
            <w:hideMark/>
          </w:tcPr>
          <w:p w14:paraId="5B183CE7"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11" w:type="dxa"/>
            <w:shd w:val="clear" w:color="auto" w:fill="auto"/>
            <w:noWrap/>
            <w:vAlign w:val="center"/>
            <w:hideMark/>
          </w:tcPr>
          <w:p w14:paraId="4BE5506B"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3112" w:type="dxa"/>
            <w:shd w:val="clear" w:color="auto" w:fill="auto"/>
            <w:vAlign w:val="center"/>
            <w:hideMark/>
          </w:tcPr>
          <w:p w14:paraId="374B054B" w14:textId="77777777" w:rsidR="004F604A" w:rsidRPr="004F604A" w:rsidRDefault="004F604A" w:rsidP="004F604A">
            <w:pPr>
              <w:widowControl w:val="0"/>
              <w:jc w:val="both"/>
              <w:rPr>
                <w:rFonts w:eastAsia="华文楷体"/>
                <w:color w:val="000000"/>
                <w:kern w:val="2"/>
                <w:sz w:val="21"/>
                <w:szCs w:val="21"/>
                <w:lang w:val="en-US"/>
              </w:rPr>
            </w:pPr>
            <w:r w:rsidRPr="004F604A">
              <w:rPr>
                <w:rFonts w:eastAsia="华文楷体"/>
                <w:color w:val="000000"/>
                <w:kern w:val="2"/>
                <w:sz w:val="21"/>
                <w:szCs w:val="21"/>
                <w:lang w:val="en-US"/>
              </w:rPr>
              <w:t xml:space="preserve">　</w:t>
            </w:r>
          </w:p>
        </w:tc>
      </w:tr>
      <w:tr w:rsidR="004F604A" w:rsidRPr="004F604A" w14:paraId="3C2BC544" w14:textId="77777777" w:rsidTr="00BF5CAF">
        <w:trPr>
          <w:trHeight w:val="330"/>
          <w:jc w:val="center"/>
        </w:trPr>
        <w:tc>
          <w:tcPr>
            <w:tcW w:w="2830" w:type="dxa"/>
            <w:shd w:val="clear" w:color="auto" w:fill="auto"/>
            <w:noWrap/>
            <w:vAlign w:val="center"/>
            <w:hideMark/>
          </w:tcPr>
          <w:p w14:paraId="0CDE10A9" w14:textId="6217CB4E" w:rsidR="004F604A" w:rsidRPr="004F604A" w:rsidRDefault="004F604A" w:rsidP="00CB28DE">
            <w:pPr>
              <w:widowControl w:val="0"/>
              <w:rPr>
                <w:rFonts w:eastAsia="华文楷体"/>
                <w:color w:val="000000"/>
                <w:kern w:val="2"/>
                <w:sz w:val="21"/>
                <w:szCs w:val="21"/>
                <w:lang w:val="en-US"/>
              </w:rPr>
            </w:pPr>
            <w:r w:rsidRPr="004F604A">
              <w:rPr>
                <w:rFonts w:eastAsiaTheme="minorEastAsia"/>
                <w:b/>
                <w:bCs/>
                <w:color w:val="000000"/>
                <w:kern w:val="2"/>
                <w:sz w:val="21"/>
                <w:szCs w:val="21"/>
                <w:lang w:val="en-US"/>
              </w:rPr>
              <w:t>2. Payroll Cost</w:t>
            </w:r>
          </w:p>
        </w:tc>
        <w:tc>
          <w:tcPr>
            <w:tcW w:w="1134" w:type="dxa"/>
            <w:shd w:val="clear" w:color="auto" w:fill="auto"/>
            <w:noWrap/>
            <w:vAlign w:val="center"/>
            <w:hideMark/>
          </w:tcPr>
          <w:p w14:paraId="3E31DB71" w14:textId="77777777" w:rsidR="004F604A" w:rsidRPr="004F604A" w:rsidRDefault="004F604A" w:rsidP="0011021C">
            <w:pPr>
              <w:widowControl w:val="0"/>
              <w:jc w:val="right"/>
              <w:rPr>
                <w:rFonts w:eastAsia="华文楷体"/>
                <w:color w:val="000000"/>
                <w:kern w:val="2"/>
                <w:sz w:val="21"/>
                <w:szCs w:val="21"/>
                <w:lang w:val="en-US"/>
              </w:rPr>
            </w:pPr>
          </w:p>
        </w:tc>
        <w:tc>
          <w:tcPr>
            <w:tcW w:w="1134" w:type="dxa"/>
            <w:shd w:val="clear" w:color="auto" w:fill="auto"/>
            <w:noWrap/>
            <w:vAlign w:val="center"/>
            <w:hideMark/>
          </w:tcPr>
          <w:p w14:paraId="19BC52CC"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11" w:type="dxa"/>
            <w:shd w:val="clear" w:color="auto" w:fill="auto"/>
            <w:noWrap/>
            <w:vAlign w:val="center"/>
            <w:hideMark/>
          </w:tcPr>
          <w:p w14:paraId="68C1204B"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3112" w:type="dxa"/>
            <w:shd w:val="clear" w:color="auto" w:fill="auto"/>
            <w:vAlign w:val="center"/>
            <w:hideMark/>
          </w:tcPr>
          <w:p w14:paraId="5400C253" w14:textId="77777777" w:rsidR="004F604A" w:rsidRPr="004F604A" w:rsidRDefault="004F604A" w:rsidP="004F604A">
            <w:pPr>
              <w:widowControl w:val="0"/>
              <w:jc w:val="both"/>
              <w:rPr>
                <w:rFonts w:eastAsia="华文楷体"/>
                <w:color w:val="000000"/>
                <w:kern w:val="2"/>
                <w:sz w:val="21"/>
                <w:szCs w:val="21"/>
                <w:lang w:val="en-US"/>
              </w:rPr>
            </w:pPr>
            <w:r w:rsidRPr="004F604A">
              <w:rPr>
                <w:rFonts w:eastAsia="华文楷体"/>
                <w:color w:val="000000"/>
                <w:kern w:val="2"/>
                <w:sz w:val="21"/>
                <w:szCs w:val="21"/>
                <w:lang w:val="en-US"/>
              </w:rPr>
              <w:t xml:space="preserve">　</w:t>
            </w:r>
          </w:p>
        </w:tc>
      </w:tr>
      <w:tr w:rsidR="004F604A" w:rsidRPr="004F604A" w14:paraId="0946EF16" w14:textId="77777777" w:rsidTr="00BF5CAF">
        <w:trPr>
          <w:trHeight w:val="660"/>
          <w:jc w:val="center"/>
        </w:trPr>
        <w:tc>
          <w:tcPr>
            <w:tcW w:w="2830" w:type="dxa"/>
            <w:shd w:val="clear" w:color="auto" w:fill="auto"/>
            <w:noWrap/>
            <w:vAlign w:val="center"/>
            <w:hideMark/>
          </w:tcPr>
          <w:p w14:paraId="763B96BE" w14:textId="77777777" w:rsidR="004F604A" w:rsidRPr="004F604A" w:rsidRDefault="004F604A" w:rsidP="00CB28DE">
            <w:pPr>
              <w:widowControl w:val="0"/>
              <w:rPr>
                <w:rFonts w:eastAsia="华文楷体"/>
                <w:color w:val="000000"/>
                <w:kern w:val="2"/>
                <w:sz w:val="21"/>
                <w:szCs w:val="21"/>
                <w:lang w:val="en-US"/>
              </w:rPr>
            </w:pPr>
            <w:r w:rsidRPr="004F604A">
              <w:rPr>
                <w:rFonts w:eastAsiaTheme="minorEastAsia"/>
                <w:color w:val="000000"/>
                <w:kern w:val="2"/>
                <w:sz w:val="21"/>
                <w:szCs w:val="21"/>
                <w:lang w:val="en-US"/>
              </w:rPr>
              <w:t>Basic Payroll and Staff Insurance</w:t>
            </w:r>
          </w:p>
        </w:tc>
        <w:tc>
          <w:tcPr>
            <w:tcW w:w="1134" w:type="dxa"/>
            <w:shd w:val="clear" w:color="000000" w:fill="FFFFFF"/>
            <w:noWrap/>
            <w:vAlign w:val="center"/>
            <w:hideMark/>
          </w:tcPr>
          <w:p w14:paraId="6712FD71"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27,000</w:t>
            </w:r>
          </w:p>
        </w:tc>
        <w:tc>
          <w:tcPr>
            <w:tcW w:w="1134" w:type="dxa"/>
            <w:shd w:val="clear" w:color="000000" w:fill="FFFFFF"/>
            <w:noWrap/>
            <w:vAlign w:val="center"/>
            <w:hideMark/>
          </w:tcPr>
          <w:p w14:paraId="5E91D328"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26,970</w:t>
            </w:r>
          </w:p>
        </w:tc>
        <w:tc>
          <w:tcPr>
            <w:tcW w:w="1111" w:type="dxa"/>
            <w:shd w:val="clear" w:color="000000" w:fill="FFFFFF"/>
            <w:noWrap/>
            <w:vAlign w:val="center"/>
            <w:hideMark/>
          </w:tcPr>
          <w:p w14:paraId="1B5E9015"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30</w:t>
            </w:r>
          </w:p>
        </w:tc>
        <w:tc>
          <w:tcPr>
            <w:tcW w:w="3112" w:type="dxa"/>
            <w:shd w:val="clear" w:color="auto" w:fill="auto"/>
            <w:vAlign w:val="center"/>
          </w:tcPr>
          <w:p w14:paraId="15CA3459" w14:textId="77777777" w:rsidR="004F604A" w:rsidRPr="004F604A" w:rsidRDefault="004F604A" w:rsidP="004F604A">
            <w:pPr>
              <w:widowControl w:val="0"/>
              <w:jc w:val="both"/>
              <w:rPr>
                <w:rFonts w:eastAsia="华文楷体"/>
                <w:color w:val="000000"/>
                <w:kern w:val="2"/>
                <w:sz w:val="21"/>
                <w:szCs w:val="21"/>
                <w:lang w:val="en-US"/>
              </w:rPr>
            </w:pPr>
          </w:p>
        </w:tc>
      </w:tr>
      <w:tr w:rsidR="004F604A" w:rsidRPr="004F604A" w14:paraId="49F97D5B" w14:textId="77777777" w:rsidTr="00BF5CAF">
        <w:trPr>
          <w:trHeight w:val="330"/>
          <w:jc w:val="center"/>
        </w:trPr>
        <w:tc>
          <w:tcPr>
            <w:tcW w:w="2830" w:type="dxa"/>
            <w:shd w:val="clear" w:color="auto" w:fill="auto"/>
            <w:noWrap/>
            <w:vAlign w:val="center"/>
          </w:tcPr>
          <w:p w14:paraId="014ECDAD" w14:textId="77777777" w:rsidR="004F604A" w:rsidRPr="004F604A" w:rsidRDefault="004F604A" w:rsidP="00CB28DE">
            <w:pPr>
              <w:widowControl w:val="0"/>
              <w:rPr>
                <w:rFonts w:eastAsia="华文楷体"/>
                <w:color w:val="000000"/>
                <w:kern w:val="2"/>
                <w:sz w:val="21"/>
                <w:szCs w:val="21"/>
                <w:lang w:val="en-US"/>
              </w:rPr>
            </w:pPr>
            <w:r w:rsidRPr="004F604A">
              <w:rPr>
                <w:rFonts w:eastAsiaTheme="minorEastAsia"/>
                <w:color w:val="000000"/>
                <w:kern w:val="2"/>
                <w:sz w:val="21"/>
                <w:szCs w:val="21"/>
                <w:lang w:val="en-US"/>
              </w:rPr>
              <w:t>Staff  Benefit</w:t>
            </w:r>
          </w:p>
        </w:tc>
        <w:tc>
          <w:tcPr>
            <w:tcW w:w="1134" w:type="dxa"/>
            <w:shd w:val="clear" w:color="000000" w:fill="FFFFFF"/>
            <w:noWrap/>
            <w:vAlign w:val="center"/>
          </w:tcPr>
          <w:p w14:paraId="47351F8B"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980</w:t>
            </w:r>
          </w:p>
        </w:tc>
        <w:tc>
          <w:tcPr>
            <w:tcW w:w="1134" w:type="dxa"/>
            <w:shd w:val="clear" w:color="000000" w:fill="FFFFFF"/>
            <w:noWrap/>
            <w:vAlign w:val="center"/>
          </w:tcPr>
          <w:p w14:paraId="5C07EC17"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740</w:t>
            </w:r>
          </w:p>
        </w:tc>
        <w:tc>
          <w:tcPr>
            <w:tcW w:w="1111" w:type="dxa"/>
            <w:shd w:val="clear" w:color="000000" w:fill="FFFFFF"/>
            <w:noWrap/>
            <w:vAlign w:val="center"/>
          </w:tcPr>
          <w:p w14:paraId="36F9166F"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240</w:t>
            </w:r>
          </w:p>
        </w:tc>
        <w:tc>
          <w:tcPr>
            <w:tcW w:w="3112" w:type="dxa"/>
            <w:shd w:val="clear" w:color="auto" w:fill="auto"/>
            <w:vAlign w:val="center"/>
          </w:tcPr>
          <w:p w14:paraId="0CDE5F44" w14:textId="7A7DE77A" w:rsidR="004F604A" w:rsidRPr="004F604A" w:rsidRDefault="00CB28DE" w:rsidP="00786759">
            <w:pPr>
              <w:widowControl w:val="0"/>
              <w:ind w:left="210" w:hangingChars="100" w:hanging="210"/>
              <w:rPr>
                <w:rFonts w:eastAsia="华文楷体"/>
                <w:color w:val="000000"/>
                <w:kern w:val="2"/>
                <w:sz w:val="21"/>
                <w:szCs w:val="21"/>
                <w:lang w:val="en-US"/>
              </w:rPr>
            </w:pPr>
            <w:r>
              <w:rPr>
                <w:rFonts w:eastAsia="华文楷体"/>
                <w:color w:val="000000"/>
                <w:kern w:val="2"/>
                <w:sz w:val="21"/>
                <w:szCs w:val="21"/>
                <w:lang w:val="en-US"/>
              </w:rPr>
              <w:t xml:space="preserve">  </w:t>
            </w:r>
            <w:r w:rsidR="00786759">
              <w:rPr>
                <w:rFonts w:eastAsiaTheme="minorEastAsia"/>
                <w:color w:val="000000"/>
                <w:kern w:val="2"/>
                <w:sz w:val="21"/>
                <w:szCs w:val="21"/>
                <w:lang w:val="en-US"/>
              </w:rPr>
              <w:t>s</w:t>
            </w:r>
            <w:r w:rsidR="004F604A" w:rsidRPr="004F604A">
              <w:rPr>
                <w:rFonts w:eastAsiaTheme="minorEastAsia"/>
                <w:color w:val="000000"/>
                <w:kern w:val="2"/>
                <w:sz w:val="21"/>
                <w:szCs w:val="21"/>
                <w:lang w:val="en-US"/>
              </w:rPr>
              <w:t>taff supplementary medical insurance 5</w:t>
            </w:r>
            <w:r>
              <w:rPr>
                <w:rFonts w:eastAsiaTheme="minorEastAsia"/>
                <w:color w:val="000000"/>
                <w:kern w:val="2"/>
                <w:sz w:val="21"/>
                <w:szCs w:val="21"/>
                <w:lang w:val="en-US"/>
              </w:rPr>
              <w:t xml:space="preserve">80 thousand, </w:t>
            </w:r>
            <w:r w:rsidR="00786759">
              <w:rPr>
                <w:rFonts w:eastAsiaTheme="minorEastAsia"/>
                <w:color w:val="000000"/>
                <w:kern w:val="2"/>
                <w:sz w:val="21"/>
                <w:szCs w:val="21"/>
                <w:lang w:val="en-US"/>
              </w:rPr>
              <w:t>t</w:t>
            </w:r>
            <w:r>
              <w:rPr>
                <w:rFonts w:eastAsiaTheme="minorEastAsia" w:hint="eastAsia"/>
                <w:color w:val="000000"/>
                <w:kern w:val="2"/>
                <w:sz w:val="21"/>
                <w:szCs w:val="21"/>
                <w:lang w:val="en-US"/>
              </w:rPr>
              <w:t>eam building</w:t>
            </w:r>
            <w:r w:rsidR="004F604A" w:rsidRPr="004F604A">
              <w:rPr>
                <w:rFonts w:eastAsiaTheme="minorEastAsia"/>
                <w:color w:val="000000"/>
                <w:kern w:val="2"/>
                <w:sz w:val="21"/>
                <w:szCs w:val="21"/>
                <w:lang w:val="en-US"/>
              </w:rPr>
              <w:t xml:space="preserve"> expense 400 thousand </w:t>
            </w:r>
          </w:p>
        </w:tc>
      </w:tr>
      <w:tr w:rsidR="004F604A" w:rsidRPr="004F604A" w14:paraId="489F0FC8" w14:textId="77777777" w:rsidTr="00BF5CAF">
        <w:trPr>
          <w:trHeight w:val="330"/>
          <w:jc w:val="center"/>
        </w:trPr>
        <w:tc>
          <w:tcPr>
            <w:tcW w:w="2830" w:type="dxa"/>
            <w:shd w:val="clear" w:color="auto" w:fill="auto"/>
            <w:noWrap/>
            <w:vAlign w:val="center"/>
            <w:hideMark/>
          </w:tcPr>
          <w:p w14:paraId="034AFB1B" w14:textId="77777777" w:rsidR="004F604A" w:rsidRPr="004F604A" w:rsidRDefault="004F604A" w:rsidP="00CB28DE">
            <w:pPr>
              <w:widowControl w:val="0"/>
              <w:rPr>
                <w:rFonts w:eastAsia="华文楷体"/>
                <w:color w:val="000000"/>
                <w:kern w:val="2"/>
                <w:sz w:val="21"/>
                <w:szCs w:val="21"/>
                <w:lang w:val="en-US"/>
              </w:rPr>
            </w:pPr>
            <w:r w:rsidRPr="004F604A">
              <w:rPr>
                <w:rFonts w:eastAsiaTheme="minorEastAsia"/>
                <w:color w:val="000000"/>
                <w:kern w:val="2"/>
                <w:sz w:val="21"/>
                <w:szCs w:val="21"/>
                <w:lang w:val="en-US"/>
              </w:rPr>
              <w:t>2017 Bonus</w:t>
            </w:r>
          </w:p>
        </w:tc>
        <w:tc>
          <w:tcPr>
            <w:tcW w:w="1134" w:type="dxa"/>
            <w:shd w:val="clear" w:color="000000" w:fill="FFFFFF"/>
            <w:noWrap/>
            <w:vAlign w:val="center"/>
            <w:hideMark/>
          </w:tcPr>
          <w:p w14:paraId="6E8FF5A0"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9,000</w:t>
            </w:r>
          </w:p>
        </w:tc>
        <w:tc>
          <w:tcPr>
            <w:tcW w:w="1134" w:type="dxa"/>
            <w:shd w:val="clear" w:color="000000" w:fill="FFFFFF"/>
            <w:noWrap/>
            <w:vAlign w:val="center"/>
            <w:hideMark/>
          </w:tcPr>
          <w:p w14:paraId="23CEEB86"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9,050</w:t>
            </w:r>
          </w:p>
        </w:tc>
        <w:tc>
          <w:tcPr>
            <w:tcW w:w="1111" w:type="dxa"/>
            <w:shd w:val="clear" w:color="000000" w:fill="FFFFFF"/>
            <w:noWrap/>
            <w:vAlign w:val="center"/>
            <w:hideMark/>
          </w:tcPr>
          <w:p w14:paraId="542E298D"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-50</w:t>
            </w:r>
          </w:p>
        </w:tc>
        <w:tc>
          <w:tcPr>
            <w:tcW w:w="3112" w:type="dxa"/>
            <w:shd w:val="clear" w:color="auto" w:fill="auto"/>
            <w:vAlign w:val="center"/>
            <w:hideMark/>
          </w:tcPr>
          <w:p w14:paraId="09FCF711" w14:textId="77777777" w:rsidR="004F604A" w:rsidRPr="004F604A" w:rsidRDefault="004F604A" w:rsidP="00786759">
            <w:pPr>
              <w:widowControl w:val="0"/>
              <w:rPr>
                <w:rFonts w:eastAsia="华文楷体"/>
                <w:color w:val="000000"/>
                <w:kern w:val="2"/>
                <w:sz w:val="21"/>
                <w:szCs w:val="21"/>
                <w:lang w:val="en-US"/>
              </w:rPr>
            </w:pPr>
          </w:p>
        </w:tc>
      </w:tr>
      <w:tr w:rsidR="004F604A" w:rsidRPr="004F604A" w14:paraId="2D2CC8F9" w14:textId="77777777" w:rsidTr="00BF5CAF">
        <w:trPr>
          <w:trHeight w:val="70"/>
          <w:jc w:val="center"/>
        </w:trPr>
        <w:tc>
          <w:tcPr>
            <w:tcW w:w="2830" w:type="dxa"/>
            <w:shd w:val="clear" w:color="auto" w:fill="auto"/>
            <w:noWrap/>
            <w:vAlign w:val="bottom"/>
            <w:hideMark/>
          </w:tcPr>
          <w:p w14:paraId="192D45DF" w14:textId="77777777" w:rsidR="004F604A" w:rsidRPr="004F604A" w:rsidRDefault="004F604A" w:rsidP="00CB28DE">
            <w:pPr>
              <w:widowControl w:val="0"/>
              <w:rPr>
                <w:rFonts w:eastAsia="华文楷体"/>
                <w:color w:val="000000"/>
                <w:kern w:val="2"/>
                <w:sz w:val="21"/>
                <w:szCs w:val="21"/>
                <w:lang w:val="en-US"/>
              </w:rPr>
            </w:pPr>
          </w:p>
        </w:tc>
        <w:tc>
          <w:tcPr>
            <w:tcW w:w="1134" w:type="dxa"/>
            <w:shd w:val="clear" w:color="auto" w:fill="auto"/>
            <w:noWrap/>
            <w:vAlign w:val="center"/>
            <w:hideMark/>
          </w:tcPr>
          <w:p w14:paraId="78DE4A29"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34" w:type="dxa"/>
            <w:shd w:val="clear" w:color="auto" w:fill="auto"/>
            <w:noWrap/>
            <w:vAlign w:val="center"/>
            <w:hideMark/>
          </w:tcPr>
          <w:p w14:paraId="02CFF20C"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11" w:type="dxa"/>
            <w:shd w:val="clear" w:color="auto" w:fill="auto"/>
            <w:noWrap/>
            <w:vAlign w:val="center"/>
            <w:hideMark/>
          </w:tcPr>
          <w:p w14:paraId="7E85603E"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3112" w:type="dxa"/>
            <w:shd w:val="clear" w:color="auto" w:fill="auto"/>
            <w:vAlign w:val="center"/>
            <w:hideMark/>
          </w:tcPr>
          <w:p w14:paraId="5DCA18F8" w14:textId="77777777" w:rsidR="004F604A" w:rsidRPr="004F604A" w:rsidRDefault="004F604A" w:rsidP="00786759">
            <w:pPr>
              <w:widowControl w:val="0"/>
              <w:rPr>
                <w:rFonts w:eastAsia="华文楷体"/>
                <w:color w:val="000000"/>
                <w:kern w:val="2"/>
                <w:sz w:val="21"/>
                <w:szCs w:val="21"/>
                <w:lang w:val="en-US"/>
              </w:rPr>
            </w:pPr>
            <w:r w:rsidRPr="004F604A">
              <w:rPr>
                <w:rFonts w:eastAsia="华文楷体"/>
                <w:color w:val="000000"/>
                <w:kern w:val="2"/>
                <w:sz w:val="21"/>
                <w:szCs w:val="21"/>
                <w:lang w:val="en-US"/>
              </w:rPr>
              <w:t xml:space="preserve">　</w:t>
            </w:r>
          </w:p>
        </w:tc>
      </w:tr>
      <w:tr w:rsidR="004F604A" w:rsidRPr="004F604A" w14:paraId="2D294477" w14:textId="77777777" w:rsidTr="00BF5CAF">
        <w:trPr>
          <w:trHeight w:val="70"/>
          <w:jc w:val="center"/>
        </w:trPr>
        <w:tc>
          <w:tcPr>
            <w:tcW w:w="2830" w:type="dxa"/>
            <w:shd w:val="clear" w:color="auto" w:fill="auto"/>
            <w:noWrap/>
            <w:vAlign w:val="bottom"/>
          </w:tcPr>
          <w:p w14:paraId="2A26BAFF" w14:textId="77777777" w:rsidR="004F604A" w:rsidRPr="004F604A" w:rsidRDefault="004F604A" w:rsidP="00CB28DE">
            <w:pPr>
              <w:widowControl w:val="0"/>
              <w:rPr>
                <w:rFonts w:eastAsia="华文楷体"/>
                <w:color w:val="000000"/>
                <w:kern w:val="2"/>
                <w:sz w:val="21"/>
                <w:szCs w:val="21"/>
                <w:lang w:val="en-US"/>
              </w:rPr>
            </w:pPr>
            <w:r w:rsidRPr="004F604A">
              <w:rPr>
                <w:rFonts w:eastAsiaTheme="minorEastAsia"/>
                <w:b/>
                <w:bCs/>
                <w:color w:val="000000"/>
                <w:kern w:val="2"/>
                <w:sz w:val="21"/>
                <w:szCs w:val="21"/>
                <w:lang w:val="en-US"/>
              </w:rPr>
              <w:t>Total Payroll Cost</w:t>
            </w:r>
          </w:p>
        </w:tc>
        <w:tc>
          <w:tcPr>
            <w:tcW w:w="1134" w:type="dxa"/>
            <w:shd w:val="clear" w:color="auto" w:fill="auto"/>
            <w:noWrap/>
            <w:vAlign w:val="center"/>
          </w:tcPr>
          <w:p w14:paraId="2AE08781"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36,980</w:t>
            </w:r>
          </w:p>
        </w:tc>
        <w:tc>
          <w:tcPr>
            <w:tcW w:w="1134" w:type="dxa"/>
            <w:shd w:val="clear" w:color="auto" w:fill="auto"/>
            <w:noWrap/>
            <w:vAlign w:val="center"/>
          </w:tcPr>
          <w:p w14:paraId="02BB228E"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36,760</w:t>
            </w:r>
          </w:p>
        </w:tc>
        <w:tc>
          <w:tcPr>
            <w:tcW w:w="1111" w:type="dxa"/>
            <w:shd w:val="clear" w:color="auto" w:fill="auto"/>
            <w:noWrap/>
            <w:vAlign w:val="center"/>
          </w:tcPr>
          <w:p w14:paraId="60294806"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220</w:t>
            </w:r>
          </w:p>
        </w:tc>
        <w:tc>
          <w:tcPr>
            <w:tcW w:w="3112" w:type="dxa"/>
            <w:shd w:val="clear" w:color="auto" w:fill="auto"/>
            <w:vAlign w:val="center"/>
          </w:tcPr>
          <w:p w14:paraId="2ABCEEFE" w14:textId="77777777" w:rsidR="004F604A" w:rsidRPr="004F604A" w:rsidRDefault="004F604A" w:rsidP="00786759">
            <w:pPr>
              <w:widowControl w:val="0"/>
              <w:rPr>
                <w:rFonts w:eastAsia="华文楷体"/>
                <w:color w:val="000000"/>
                <w:kern w:val="2"/>
                <w:sz w:val="21"/>
                <w:szCs w:val="21"/>
                <w:lang w:val="en-US"/>
              </w:rPr>
            </w:pPr>
          </w:p>
        </w:tc>
      </w:tr>
      <w:tr w:rsidR="004F604A" w:rsidRPr="004F604A" w14:paraId="551D0215" w14:textId="77777777" w:rsidTr="00BF5CAF">
        <w:trPr>
          <w:trHeight w:val="70"/>
          <w:jc w:val="center"/>
        </w:trPr>
        <w:tc>
          <w:tcPr>
            <w:tcW w:w="2830" w:type="dxa"/>
            <w:shd w:val="clear" w:color="auto" w:fill="auto"/>
            <w:noWrap/>
            <w:vAlign w:val="bottom"/>
          </w:tcPr>
          <w:p w14:paraId="233459EE" w14:textId="77777777" w:rsidR="004F604A" w:rsidRPr="004F604A" w:rsidRDefault="004F604A" w:rsidP="00CB28DE">
            <w:pPr>
              <w:widowControl w:val="0"/>
              <w:rPr>
                <w:rFonts w:eastAsiaTheme="minorEastAsia"/>
                <w:b/>
                <w:bCs/>
                <w:color w:val="000000"/>
                <w:kern w:val="2"/>
                <w:sz w:val="21"/>
                <w:szCs w:val="21"/>
                <w:lang w:val="en-US"/>
              </w:rPr>
            </w:pPr>
          </w:p>
        </w:tc>
        <w:tc>
          <w:tcPr>
            <w:tcW w:w="1134" w:type="dxa"/>
            <w:shd w:val="clear" w:color="auto" w:fill="auto"/>
            <w:noWrap/>
            <w:vAlign w:val="center"/>
          </w:tcPr>
          <w:p w14:paraId="2A6ACAFE" w14:textId="77777777" w:rsidR="004F604A" w:rsidRPr="004F604A" w:rsidRDefault="004F604A" w:rsidP="0011021C">
            <w:pPr>
              <w:widowControl w:val="0"/>
              <w:jc w:val="right"/>
              <w:rPr>
                <w:rFonts w:eastAsia="华文楷体"/>
                <w:color w:val="000000"/>
                <w:kern w:val="2"/>
                <w:sz w:val="21"/>
                <w:szCs w:val="21"/>
                <w:lang w:val="en-US"/>
              </w:rPr>
            </w:pPr>
          </w:p>
        </w:tc>
        <w:tc>
          <w:tcPr>
            <w:tcW w:w="1134" w:type="dxa"/>
            <w:shd w:val="clear" w:color="auto" w:fill="auto"/>
            <w:noWrap/>
            <w:vAlign w:val="center"/>
          </w:tcPr>
          <w:p w14:paraId="5DFA2958" w14:textId="77777777" w:rsidR="004F604A" w:rsidRPr="004F604A" w:rsidRDefault="004F604A" w:rsidP="0011021C">
            <w:pPr>
              <w:widowControl w:val="0"/>
              <w:jc w:val="right"/>
              <w:rPr>
                <w:rFonts w:eastAsia="华文楷体"/>
                <w:color w:val="000000"/>
                <w:kern w:val="2"/>
                <w:sz w:val="21"/>
                <w:szCs w:val="21"/>
                <w:lang w:val="en-US"/>
              </w:rPr>
            </w:pPr>
          </w:p>
        </w:tc>
        <w:tc>
          <w:tcPr>
            <w:tcW w:w="1111" w:type="dxa"/>
            <w:shd w:val="clear" w:color="auto" w:fill="auto"/>
            <w:noWrap/>
            <w:vAlign w:val="center"/>
          </w:tcPr>
          <w:p w14:paraId="61110236" w14:textId="77777777" w:rsidR="004F604A" w:rsidRPr="004F604A" w:rsidRDefault="004F604A" w:rsidP="0011021C">
            <w:pPr>
              <w:widowControl w:val="0"/>
              <w:jc w:val="right"/>
              <w:rPr>
                <w:rFonts w:eastAsia="华文楷体"/>
                <w:color w:val="000000"/>
                <w:kern w:val="2"/>
                <w:sz w:val="21"/>
                <w:szCs w:val="21"/>
                <w:lang w:val="en-US"/>
              </w:rPr>
            </w:pPr>
          </w:p>
        </w:tc>
        <w:tc>
          <w:tcPr>
            <w:tcW w:w="3112" w:type="dxa"/>
            <w:shd w:val="clear" w:color="auto" w:fill="auto"/>
            <w:vAlign w:val="center"/>
          </w:tcPr>
          <w:p w14:paraId="648ECB60" w14:textId="77777777" w:rsidR="004F604A" w:rsidRPr="004F604A" w:rsidRDefault="004F604A" w:rsidP="00786759">
            <w:pPr>
              <w:widowControl w:val="0"/>
              <w:rPr>
                <w:rFonts w:eastAsia="华文楷体"/>
                <w:color w:val="000000"/>
                <w:kern w:val="2"/>
                <w:sz w:val="21"/>
                <w:szCs w:val="21"/>
                <w:lang w:val="en-US"/>
              </w:rPr>
            </w:pPr>
          </w:p>
        </w:tc>
      </w:tr>
      <w:tr w:rsidR="004F604A" w:rsidRPr="004F604A" w14:paraId="00231A53" w14:textId="77777777" w:rsidTr="00BF5CAF">
        <w:trPr>
          <w:trHeight w:val="330"/>
          <w:jc w:val="center"/>
        </w:trPr>
        <w:tc>
          <w:tcPr>
            <w:tcW w:w="2830" w:type="dxa"/>
            <w:shd w:val="clear" w:color="auto" w:fill="auto"/>
            <w:noWrap/>
            <w:vAlign w:val="center"/>
            <w:hideMark/>
          </w:tcPr>
          <w:p w14:paraId="54E5C229" w14:textId="63FB7AA3" w:rsidR="004F604A" w:rsidRPr="004F604A" w:rsidRDefault="00CB28DE" w:rsidP="00CB28DE">
            <w:pPr>
              <w:widowControl w:val="0"/>
              <w:rPr>
                <w:rFonts w:eastAsia="华文楷体"/>
                <w:color w:val="000000"/>
                <w:kern w:val="2"/>
                <w:sz w:val="21"/>
                <w:szCs w:val="21"/>
                <w:lang w:val="en-US"/>
              </w:rPr>
            </w:pPr>
            <w:r>
              <w:rPr>
                <w:rFonts w:eastAsiaTheme="minorEastAsia"/>
                <w:b/>
                <w:bCs/>
                <w:color w:val="000000"/>
                <w:kern w:val="2"/>
                <w:sz w:val="21"/>
                <w:szCs w:val="21"/>
                <w:lang w:val="en-US"/>
              </w:rPr>
              <w:t xml:space="preserve">3. </w:t>
            </w:r>
            <w:r w:rsidR="004F604A" w:rsidRPr="004F604A">
              <w:rPr>
                <w:rFonts w:eastAsiaTheme="minorEastAsia"/>
                <w:b/>
                <w:bCs/>
                <w:color w:val="000000"/>
                <w:kern w:val="2"/>
                <w:sz w:val="21"/>
                <w:szCs w:val="21"/>
                <w:lang w:val="en-US"/>
              </w:rPr>
              <w:t>Board &amp; Committee Expense</w:t>
            </w:r>
          </w:p>
        </w:tc>
        <w:tc>
          <w:tcPr>
            <w:tcW w:w="1134" w:type="dxa"/>
            <w:shd w:val="clear" w:color="auto" w:fill="auto"/>
            <w:noWrap/>
            <w:vAlign w:val="center"/>
            <w:hideMark/>
          </w:tcPr>
          <w:p w14:paraId="0D567344"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730</w:t>
            </w:r>
          </w:p>
        </w:tc>
        <w:tc>
          <w:tcPr>
            <w:tcW w:w="1134" w:type="dxa"/>
            <w:shd w:val="clear" w:color="auto" w:fill="auto"/>
            <w:noWrap/>
            <w:vAlign w:val="center"/>
            <w:hideMark/>
          </w:tcPr>
          <w:p w14:paraId="4890BF69"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450</w:t>
            </w:r>
          </w:p>
        </w:tc>
        <w:tc>
          <w:tcPr>
            <w:tcW w:w="1111" w:type="dxa"/>
            <w:shd w:val="clear" w:color="auto" w:fill="auto"/>
            <w:noWrap/>
            <w:vAlign w:val="center"/>
            <w:hideMark/>
          </w:tcPr>
          <w:p w14:paraId="740BF276"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r w:rsidRPr="004F604A">
              <w:rPr>
                <w:rFonts w:eastAsia="华文楷体"/>
                <w:color w:val="000000"/>
                <w:kern w:val="2"/>
                <w:sz w:val="21"/>
                <w:szCs w:val="21"/>
                <w:lang w:val="en-US"/>
              </w:rPr>
              <w:t xml:space="preserve">  280</w:t>
            </w:r>
          </w:p>
        </w:tc>
        <w:tc>
          <w:tcPr>
            <w:tcW w:w="3112" w:type="dxa"/>
            <w:shd w:val="clear" w:color="auto" w:fill="auto"/>
            <w:vAlign w:val="center"/>
            <w:hideMark/>
          </w:tcPr>
          <w:p w14:paraId="09619879" w14:textId="77777777" w:rsidR="004F604A" w:rsidRPr="004F604A" w:rsidRDefault="004F604A" w:rsidP="00786759">
            <w:pPr>
              <w:widowControl w:val="0"/>
              <w:rPr>
                <w:rFonts w:eastAsia="华文楷体"/>
                <w:color w:val="000000"/>
                <w:kern w:val="2"/>
                <w:sz w:val="21"/>
                <w:szCs w:val="21"/>
                <w:lang w:val="en-US"/>
              </w:rPr>
            </w:pPr>
            <w:r w:rsidRPr="004F604A">
              <w:rPr>
                <w:rFonts w:eastAsia="华文楷体"/>
                <w:color w:val="000000"/>
                <w:kern w:val="2"/>
                <w:sz w:val="21"/>
                <w:szCs w:val="21"/>
                <w:lang w:val="en-US"/>
              </w:rPr>
              <w:t xml:space="preserve">　</w:t>
            </w:r>
          </w:p>
        </w:tc>
      </w:tr>
      <w:tr w:rsidR="004F604A" w:rsidRPr="004F604A" w14:paraId="4401C995" w14:textId="77777777" w:rsidTr="00BF5CAF">
        <w:trPr>
          <w:trHeight w:val="70"/>
          <w:jc w:val="center"/>
        </w:trPr>
        <w:tc>
          <w:tcPr>
            <w:tcW w:w="2830" w:type="dxa"/>
            <w:shd w:val="clear" w:color="auto" w:fill="auto"/>
            <w:noWrap/>
            <w:vAlign w:val="center"/>
            <w:hideMark/>
          </w:tcPr>
          <w:p w14:paraId="5DB596C0" w14:textId="77777777" w:rsidR="004F604A" w:rsidRPr="004F604A" w:rsidRDefault="004F604A" w:rsidP="00CB28DE">
            <w:pPr>
              <w:widowControl w:val="0"/>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34" w:type="dxa"/>
            <w:shd w:val="clear" w:color="auto" w:fill="auto"/>
            <w:noWrap/>
            <w:vAlign w:val="center"/>
            <w:hideMark/>
          </w:tcPr>
          <w:p w14:paraId="1A653139"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34" w:type="dxa"/>
            <w:shd w:val="clear" w:color="auto" w:fill="auto"/>
            <w:noWrap/>
            <w:vAlign w:val="center"/>
            <w:hideMark/>
          </w:tcPr>
          <w:p w14:paraId="371E2808"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11" w:type="dxa"/>
            <w:shd w:val="clear" w:color="auto" w:fill="auto"/>
            <w:noWrap/>
            <w:vAlign w:val="center"/>
            <w:hideMark/>
          </w:tcPr>
          <w:p w14:paraId="1AF289F5"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3112" w:type="dxa"/>
            <w:shd w:val="clear" w:color="auto" w:fill="auto"/>
            <w:vAlign w:val="center"/>
            <w:hideMark/>
          </w:tcPr>
          <w:p w14:paraId="65A347AE" w14:textId="77777777" w:rsidR="004F604A" w:rsidRPr="004F604A" w:rsidRDefault="004F604A" w:rsidP="00786759">
            <w:pPr>
              <w:widowControl w:val="0"/>
              <w:rPr>
                <w:rFonts w:eastAsia="华文楷体"/>
                <w:color w:val="000000"/>
                <w:kern w:val="2"/>
                <w:sz w:val="21"/>
                <w:szCs w:val="21"/>
                <w:lang w:val="en-US"/>
              </w:rPr>
            </w:pPr>
            <w:r w:rsidRPr="004F604A">
              <w:rPr>
                <w:rFonts w:eastAsia="华文楷体"/>
                <w:color w:val="000000"/>
                <w:kern w:val="2"/>
                <w:sz w:val="21"/>
                <w:szCs w:val="21"/>
                <w:lang w:val="en-US"/>
              </w:rPr>
              <w:t xml:space="preserve">　</w:t>
            </w:r>
          </w:p>
        </w:tc>
      </w:tr>
      <w:tr w:rsidR="004F604A" w:rsidRPr="00107B45" w14:paraId="314135A9" w14:textId="77777777" w:rsidTr="00BF5CAF">
        <w:trPr>
          <w:trHeight w:val="70"/>
          <w:jc w:val="center"/>
        </w:trPr>
        <w:tc>
          <w:tcPr>
            <w:tcW w:w="2830" w:type="dxa"/>
            <w:shd w:val="clear" w:color="auto" w:fill="auto"/>
            <w:noWrap/>
            <w:vAlign w:val="center"/>
          </w:tcPr>
          <w:p w14:paraId="139F3E23" w14:textId="2BBCAF38" w:rsidR="004F604A" w:rsidRPr="004F604A" w:rsidRDefault="00CB28DE" w:rsidP="00CB28DE">
            <w:pPr>
              <w:widowControl w:val="0"/>
              <w:rPr>
                <w:rFonts w:eastAsia="华文楷体"/>
                <w:color w:val="000000"/>
                <w:kern w:val="2"/>
                <w:sz w:val="21"/>
                <w:szCs w:val="21"/>
                <w:lang w:val="en-US"/>
              </w:rPr>
            </w:pPr>
            <w:r>
              <w:rPr>
                <w:rFonts w:eastAsiaTheme="minorEastAsia"/>
                <w:b/>
                <w:bCs/>
                <w:color w:val="000000"/>
                <w:kern w:val="2"/>
                <w:sz w:val="21"/>
                <w:szCs w:val="21"/>
                <w:lang w:val="en-US"/>
              </w:rPr>
              <w:t xml:space="preserve">4. </w:t>
            </w:r>
            <w:r w:rsidR="004F604A" w:rsidRPr="004F604A">
              <w:rPr>
                <w:rFonts w:eastAsiaTheme="minorEastAsia"/>
                <w:b/>
                <w:bCs/>
                <w:color w:val="000000"/>
                <w:kern w:val="2"/>
                <w:sz w:val="21"/>
                <w:szCs w:val="21"/>
                <w:lang w:val="en-US"/>
              </w:rPr>
              <w:t>Intermediary expense</w:t>
            </w:r>
            <w:r w:rsidR="004F604A" w:rsidRPr="004F604A">
              <w:rPr>
                <w:rFonts w:eastAsia="华文楷体"/>
                <w:color w:val="000000"/>
                <w:kern w:val="2"/>
                <w:sz w:val="21"/>
                <w:szCs w:val="21"/>
                <w:lang w:val="en-US"/>
              </w:rPr>
              <w:t xml:space="preserve"> </w:t>
            </w:r>
          </w:p>
        </w:tc>
        <w:tc>
          <w:tcPr>
            <w:tcW w:w="1134" w:type="dxa"/>
            <w:shd w:val="clear" w:color="auto" w:fill="auto"/>
            <w:noWrap/>
            <w:vAlign w:val="center"/>
          </w:tcPr>
          <w:p w14:paraId="5F1F727F" w14:textId="77777777" w:rsidR="004F604A" w:rsidRPr="004F604A" w:rsidRDefault="004F604A" w:rsidP="0011021C">
            <w:pPr>
              <w:jc w:val="right"/>
              <w:rPr>
                <w:rFonts w:eastAsia="华文楷体"/>
                <w:color w:val="000000"/>
                <w:sz w:val="21"/>
                <w:szCs w:val="21"/>
                <w:lang w:val="en-US"/>
              </w:rPr>
            </w:pPr>
            <w:r w:rsidRPr="004F604A">
              <w:rPr>
                <w:rFonts w:eastAsia="华文楷体"/>
                <w:color w:val="000000"/>
                <w:sz w:val="21"/>
                <w:szCs w:val="21"/>
                <w:lang w:val="en-US"/>
              </w:rPr>
              <w:t xml:space="preserve"> 4,980</w:t>
            </w:r>
          </w:p>
        </w:tc>
        <w:tc>
          <w:tcPr>
            <w:tcW w:w="1134" w:type="dxa"/>
            <w:shd w:val="clear" w:color="auto" w:fill="auto"/>
            <w:noWrap/>
            <w:vAlign w:val="center"/>
          </w:tcPr>
          <w:p w14:paraId="54784B4D" w14:textId="77777777" w:rsidR="004F604A" w:rsidRPr="004F604A" w:rsidRDefault="004F604A" w:rsidP="0011021C">
            <w:pPr>
              <w:jc w:val="right"/>
              <w:rPr>
                <w:rFonts w:eastAsia="华文楷体"/>
                <w:color w:val="000000"/>
                <w:sz w:val="21"/>
                <w:szCs w:val="21"/>
                <w:lang w:val="en-US"/>
              </w:rPr>
            </w:pPr>
            <w:r w:rsidRPr="004F604A">
              <w:rPr>
                <w:rFonts w:eastAsia="华文楷体"/>
                <w:color w:val="000000"/>
                <w:sz w:val="21"/>
                <w:szCs w:val="21"/>
                <w:lang w:val="en-US"/>
              </w:rPr>
              <w:t>4,530</w:t>
            </w:r>
          </w:p>
        </w:tc>
        <w:tc>
          <w:tcPr>
            <w:tcW w:w="1111" w:type="dxa"/>
            <w:shd w:val="clear" w:color="auto" w:fill="auto"/>
            <w:noWrap/>
            <w:vAlign w:val="center"/>
          </w:tcPr>
          <w:p w14:paraId="25EDA8A8" w14:textId="77777777" w:rsidR="004F604A" w:rsidRPr="004F604A" w:rsidRDefault="004F604A" w:rsidP="0011021C">
            <w:pPr>
              <w:jc w:val="right"/>
              <w:rPr>
                <w:rFonts w:eastAsia="华文楷体"/>
                <w:color w:val="000000"/>
                <w:sz w:val="21"/>
                <w:szCs w:val="21"/>
                <w:lang w:val="en-US"/>
              </w:rPr>
            </w:pPr>
            <w:r w:rsidRPr="004F604A">
              <w:rPr>
                <w:rFonts w:eastAsia="华文楷体"/>
                <w:color w:val="000000"/>
                <w:sz w:val="21"/>
                <w:szCs w:val="21"/>
                <w:lang w:val="en-US"/>
              </w:rPr>
              <w:t>450</w:t>
            </w:r>
          </w:p>
        </w:tc>
        <w:tc>
          <w:tcPr>
            <w:tcW w:w="3112" w:type="dxa"/>
            <w:shd w:val="clear" w:color="auto" w:fill="auto"/>
            <w:vAlign w:val="center"/>
          </w:tcPr>
          <w:p w14:paraId="296C0D26" w14:textId="068E4DF9" w:rsidR="004F604A" w:rsidRPr="00E2598D" w:rsidRDefault="00786759" w:rsidP="00620C88">
            <w:pPr>
              <w:widowControl w:val="0"/>
              <w:rPr>
                <w:rFonts w:eastAsia="华文楷体"/>
                <w:color w:val="000000"/>
                <w:kern w:val="2"/>
                <w:sz w:val="21"/>
                <w:szCs w:val="21"/>
                <w:lang w:val="en-US"/>
              </w:rPr>
            </w:pPr>
            <w:r w:rsidRPr="00E2598D">
              <w:rPr>
                <w:rFonts w:eastAsia="华文楷体"/>
                <w:color w:val="000000"/>
                <w:sz w:val="21"/>
                <w:szCs w:val="21"/>
                <w:lang w:val="en-US"/>
              </w:rPr>
              <w:t>m</w:t>
            </w:r>
            <w:r w:rsidRPr="00E2598D">
              <w:rPr>
                <w:rFonts w:eastAsia="华文楷体" w:hint="eastAsia"/>
                <w:color w:val="000000"/>
                <w:sz w:val="21"/>
                <w:szCs w:val="21"/>
                <w:lang w:val="en-US"/>
              </w:rPr>
              <w:t>ainly</w:t>
            </w:r>
            <w:r w:rsidRPr="008E3091">
              <w:rPr>
                <w:rFonts w:eastAsia="华文楷体"/>
                <w:color w:val="000000"/>
                <w:sz w:val="21"/>
                <w:szCs w:val="21"/>
                <w:lang w:val="en-US"/>
              </w:rPr>
              <w:t xml:space="preserve"> </w:t>
            </w:r>
            <w:r w:rsidRPr="008E3091">
              <w:rPr>
                <w:rFonts w:eastAsia="华文楷体" w:hint="eastAsia"/>
                <w:color w:val="000000"/>
                <w:sz w:val="21"/>
                <w:szCs w:val="21"/>
                <w:lang w:val="en-US"/>
              </w:rPr>
              <w:t>include</w:t>
            </w:r>
            <w:r w:rsidRPr="0055232A">
              <w:rPr>
                <w:rFonts w:eastAsia="华文楷体"/>
                <w:color w:val="000000"/>
                <w:sz w:val="21"/>
                <w:szCs w:val="21"/>
                <w:lang w:val="en-US"/>
              </w:rPr>
              <w:t xml:space="preserve"> </w:t>
            </w:r>
            <w:r w:rsidRPr="00C826CA">
              <w:rPr>
                <w:rFonts w:eastAsia="华文楷体" w:hint="eastAsia"/>
                <w:color w:val="000000"/>
                <w:sz w:val="21"/>
                <w:szCs w:val="21"/>
                <w:lang w:val="en-US"/>
              </w:rPr>
              <w:t xml:space="preserve">Sinopec </w:t>
            </w:r>
            <w:r w:rsidRPr="00C826CA">
              <w:rPr>
                <w:rFonts w:eastAsia="华文楷体"/>
                <w:color w:val="000000"/>
                <w:sz w:val="21"/>
                <w:szCs w:val="21"/>
                <w:lang w:val="en-US"/>
              </w:rPr>
              <w:t>Lawyer Service Fee</w:t>
            </w:r>
            <w:r w:rsidRPr="00E2598D">
              <w:rPr>
                <w:rFonts w:eastAsia="华文楷体"/>
                <w:color w:val="000000"/>
                <w:sz w:val="21"/>
                <w:szCs w:val="21"/>
                <w:lang w:val="en-US"/>
              </w:rPr>
              <w:t xml:space="preserve"> 2.74 million, SPV Set up and maintenance expenses </w:t>
            </w:r>
            <w:r w:rsidR="004F604A" w:rsidRPr="00E2598D">
              <w:rPr>
                <w:rFonts w:eastAsia="华文楷体"/>
                <w:color w:val="000000"/>
                <w:sz w:val="21"/>
                <w:szCs w:val="21"/>
                <w:lang w:val="en-US"/>
              </w:rPr>
              <w:t>1</w:t>
            </w:r>
            <w:r w:rsidRPr="00E2598D">
              <w:rPr>
                <w:rFonts w:eastAsia="华文楷体"/>
                <w:color w:val="000000"/>
                <w:sz w:val="21"/>
                <w:szCs w:val="21"/>
                <w:lang w:val="en-US"/>
              </w:rPr>
              <w:t>.</w:t>
            </w:r>
            <w:r w:rsidR="004F604A" w:rsidRPr="00E2598D">
              <w:rPr>
                <w:rFonts w:eastAsia="华文楷体"/>
                <w:color w:val="000000"/>
                <w:sz w:val="21"/>
                <w:szCs w:val="21"/>
                <w:lang w:val="en-US"/>
              </w:rPr>
              <w:t>86</w:t>
            </w:r>
            <w:r w:rsidRPr="00E2598D">
              <w:rPr>
                <w:rFonts w:eastAsia="华文楷体"/>
                <w:color w:val="000000"/>
                <w:sz w:val="21"/>
                <w:szCs w:val="21"/>
                <w:lang w:val="en-US"/>
              </w:rPr>
              <w:t xml:space="preserve"> million, and Audit expense 380 thousand.</w:t>
            </w:r>
          </w:p>
        </w:tc>
      </w:tr>
      <w:tr w:rsidR="004F604A" w:rsidRPr="004F604A" w14:paraId="007BAD79" w14:textId="77777777" w:rsidTr="00BF5CAF">
        <w:trPr>
          <w:trHeight w:val="660"/>
          <w:jc w:val="center"/>
        </w:trPr>
        <w:tc>
          <w:tcPr>
            <w:tcW w:w="2830" w:type="dxa"/>
            <w:shd w:val="clear" w:color="auto" w:fill="auto"/>
            <w:noWrap/>
            <w:vAlign w:val="center"/>
            <w:hideMark/>
          </w:tcPr>
          <w:p w14:paraId="2DB4597B" w14:textId="4C1EA35A" w:rsidR="004F604A" w:rsidRPr="004F604A" w:rsidRDefault="004F604A" w:rsidP="00CB28DE">
            <w:pPr>
              <w:widowControl w:val="0"/>
              <w:rPr>
                <w:rFonts w:eastAsia="华文楷体"/>
                <w:color w:val="000000"/>
                <w:kern w:val="2"/>
                <w:sz w:val="21"/>
                <w:szCs w:val="21"/>
                <w:lang w:val="en-US"/>
              </w:rPr>
            </w:pPr>
            <w:r w:rsidRPr="004F604A">
              <w:rPr>
                <w:rFonts w:eastAsiaTheme="minorEastAsia"/>
                <w:b/>
                <w:bCs/>
                <w:color w:val="000000"/>
                <w:kern w:val="2"/>
                <w:sz w:val="21"/>
                <w:szCs w:val="21"/>
                <w:lang w:val="en-US"/>
              </w:rPr>
              <w:t>5.</w:t>
            </w:r>
            <w:r w:rsidR="00CB28DE">
              <w:rPr>
                <w:rFonts w:eastAsiaTheme="minorEastAsia"/>
                <w:b/>
                <w:bCs/>
                <w:color w:val="000000"/>
                <w:kern w:val="2"/>
                <w:sz w:val="21"/>
                <w:szCs w:val="21"/>
                <w:lang w:val="en-US"/>
              </w:rPr>
              <w:t xml:space="preserve"> </w:t>
            </w:r>
            <w:r w:rsidRPr="004F604A">
              <w:rPr>
                <w:rFonts w:eastAsiaTheme="minorEastAsia"/>
                <w:b/>
                <w:bCs/>
                <w:color w:val="000000"/>
                <w:kern w:val="2"/>
                <w:sz w:val="21"/>
                <w:szCs w:val="21"/>
                <w:lang w:val="en-US"/>
              </w:rPr>
              <w:t>Project Development Expense</w:t>
            </w:r>
          </w:p>
        </w:tc>
        <w:tc>
          <w:tcPr>
            <w:tcW w:w="1134" w:type="dxa"/>
            <w:shd w:val="clear" w:color="auto" w:fill="auto"/>
            <w:noWrap/>
            <w:vAlign w:val="center"/>
            <w:hideMark/>
          </w:tcPr>
          <w:p w14:paraId="7AD9894A"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8,490</w:t>
            </w:r>
          </w:p>
        </w:tc>
        <w:tc>
          <w:tcPr>
            <w:tcW w:w="1134" w:type="dxa"/>
            <w:shd w:val="clear" w:color="auto" w:fill="auto"/>
            <w:noWrap/>
            <w:vAlign w:val="center"/>
            <w:hideMark/>
          </w:tcPr>
          <w:p w14:paraId="0674D246"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8,120</w:t>
            </w:r>
          </w:p>
        </w:tc>
        <w:tc>
          <w:tcPr>
            <w:tcW w:w="1111" w:type="dxa"/>
            <w:shd w:val="clear" w:color="auto" w:fill="auto"/>
            <w:noWrap/>
            <w:vAlign w:val="center"/>
            <w:hideMark/>
          </w:tcPr>
          <w:p w14:paraId="4AB37A9B"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370</w:t>
            </w:r>
          </w:p>
        </w:tc>
        <w:tc>
          <w:tcPr>
            <w:tcW w:w="3112" w:type="dxa"/>
            <w:shd w:val="clear" w:color="auto" w:fill="auto"/>
            <w:vAlign w:val="center"/>
            <w:hideMark/>
          </w:tcPr>
          <w:p w14:paraId="62736878" w14:textId="0D233F98" w:rsidR="004F604A" w:rsidRPr="00E2598D" w:rsidRDefault="000E14ED" w:rsidP="00632128">
            <w:pPr>
              <w:widowControl w:val="0"/>
              <w:rPr>
                <w:rFonts w:eastAsia="华文楷体"/>
                <w:color w:val="000000"/>
                <w:kern w:val="2"/>
                <w:sz w:val="21"/>
                <w:szCs w:val="21"/>
                <w:lang w:val="en-US"/>
              </w:rPr>
            </w:pPr>
            <w:r w:rsidRPr="0020579C">
              <w:rPr>
                <w:rFonts w:eastAsia="华文楷体"/>
                <w:color w:val="000000"/>
                <w:sz w:val="21"/>
                <w:szCs w:val="21"/>
                <w:lang w:val="en-US"/>
              </w:rPr>
              <w:t xml:space="preserve">the actual expenses borne by the company is 6.62 million excluding 1.8 million </w:t>
            </w:r>
            <w:r w:rsidR="00632128" w:rsidRPr="0020579C">
              <w:rPr>
                <w:rFonts w:eastAsia="华文楷体"/>
                <w:color w:val="000000"/>
                <w:sz w:val="21"/>
                <w:szCs w:val="21"/>
                <w:lang w:val="en-US"/>
              </w:rPr>
              <w:t xml:space="preserve">reimbursable </w:t>
            </w:r>
            <w:r w:rsidRPr="0020579C">
              <w:rPr>
                <w:rFonts w:eastAsia="华文楷体"/>
                <w:color w:val="000000"/>
                <w:sz w:val="21"/>
                <w:szCs w:val="21"/>
                <w:lang w:val="en-US"/>
              </w:rPr>
              <w:t xml:space="preserve">expenses </w:t>
            </w:r>
            <w:r w:rsidR="00632128" w:rsidRPr="0020579C">
              <w:rPr>
                <w:rFonts w:eastAsia="华文楷体"/>
                <w:color w:val="000000"/>
                <w:sz w:val="21"/>
                <w:szCs w:val="21"/>
                <w:lang w:val="en-US"/>
              </w:rPr>
              <w:t>from</w:t>
            </w:r>
            <w:r w:rsidR="00AF7484" w:rsidRPr="0020579C">
              <w:rPr>
                <w:rFonts w:eastAsia="华文楷体"/>
                <w:color w:val="000000"/>
                <w:sz w:val="21"/>
                <w:szCs w:val="21"/>
                <w:lang w:val="en-US"/>
              </w:rPr>
              <w:t xml:space="preserve"> </w:t>
            </w:r>
            <w:r w:rsidR="00632128" w:rsidRPr="0020579C">
              <w:rPr>
                <w:rFonts w:eastAsia="华文楷体"/>
                <w:color w:val="000000"/>
                <w:sz w:val="21"/>
                <w:szCs w:val="21"/>
                <w:lang w:val="en-US"/>
              </w:rPr>
              <w:t>deal</w:t>
            </w:r>
            <w:r w:rsidR="00AF7484" w:rsidRPr="0020579C">
              <w:rPr>
                <w:rFonts w:eastAsia="华文楷体"/>
                <w:color w:val="000000"/>
                <w:sz w:val="21"/>
                <w:szCs w:val="21"/>
                <w:lang w:val="en-US"/>
              </w:rPr>
              <w:t xml:space="preserve"> </w:t>
            </w:r>
            <w:r w:rsidRPr="0020579C">
              <w:rPr>
                <w:rFonts w:eastAsia="华文楷体"/>
                <w:color w:val="000000"/>
                <w:sz w:val="21"/>
                <w:szCs w:val="21"/>
                <w:lang w:val="en-US"/>
              </w:rPr>
              <w:t>funds</w:t>
            </w:r>
            <w:r w:rsidRPr="00E2598D">
              <w:rPr>
                <w:rFonts w:eastAsia="华文楷体"/>
                <w:color w:val="000000"/>
                <w:sz w:val="21"/>
                <w:szCs w:val="21"/>
                <w:lang w:val="en-US"/>
              </w:rPr>
              <w:t xml:space="preserve"> </w:t>
            </w:r>
          </w:p>
        </w:tc>
      </w:tr>
      <w:tr w:rsidR="004F604A" w:rsidRPr="00786759" w14:paraId="4CF21B51" w14:textId="77777777" w:rsidTr="00BF5CAF">
        <w:trPr>
          <w:trHeight w:val="70"/>
          <w:jc w:val="center"/>
        </w:trPr>
        <w:tc>
          <w:tcPr>
            <w:tcW w:w="2830" w:type="dxa"/>
            <w:shd w:val="clear" w:color="auto" w:fill="auto"/>
            <w:noWrap/>
            <w:vAlign w:val="center"/>
            <w:hideMark/>
          </w:tcPr>
          <w:p w14:paraId="23BAA153" w14:textId="77777777" w:rsidR="004F604A" w:rsidRPr="004F604A" w:rsidRDefault="004F604A" w:rsidP="00CB28DE">
            <w:pPr>
              <w:widowControl w:val="0"/>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34" w:type="dxa"/>
            <w:shd w:val="clear" w:color="auto" w:fill="auto"/>
            <w:noWrap/>
            <w:vAlign w:val="center"/>
            <w:hideMark/>
          </w:tcPr>
          <w:p w14:paraId="49CBA0A1"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34" w:type="dxa"/>
            <w:shd w:val="clear" w:color="auto" w:fill="auto"/>
            <w:noWrap/>
            <w:vAlign w:val="center"/>
            <w:hideMark/>
          </w:tcPr>
          <w:p w14:paraId="23DE1DAA"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11" w:type="dxa"/>
            <w:shd w:val="clear" w:color="auto" w:fill="auto"/>
            <w:noWrap/>
            <w:vAlign w:val="center"/>
            <w:hideMark/>
          </w:tcPr>
          <w:p w14:paraId="1B24C466"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3112" w:type="dxa"/>
            <w:shd w:val="clear" w:color="auto" w:fill="auto"/>
            <w:vAlign w:val="center"/>
            <w:hideMark/>
          </w:tcPr>
          <w:p w14:paraId="6C8F3506" w14:textId="77777777" w:rsidR="004F604A" w:rsidRPr="004F604A" w:rsidRDefault="004F604A" w:rsidP="00786759">
            <w:pPr>
              <w:widowControl w:val="0"/>
              <w:rPr>
                <w:rFonts w:eastAsia="华文楷体"/>
                <w:color w:val="000000"/>
                <w:kern w:val="2"/>
                <w:sz w:val="21"/>
                <w:szCs w:val="21"/>
                <w:lang w:val="en-US"/>
              </w:rPr>
            </w:pPr>
          </w:p>
        </w:tc>
      </w:tr>
      <w:tr w:rsidR="004F604A" w:rsidRPr="004F604A" w14:paraId="1B01380F" w14:textId="77777777" w:rsidTr="00BF5CAF">
        <w:trPr>
          <w:trHeight w:val="1266"/>
          <w:jc w:val="center"/>
        </w:trPr>
        <w:tc>
          <w:tcPr>
            <w:tcW w:w="2830" w:type="dxa"/>
            <w:shd w:val="clear" w:color="auto" w:fill="FFFFFF"/>
            <w:noWrap/>
            <w:vAlign w:val="center"/>
            <w:hideMark/>
          </w:tcPr>
          <w:p w14:paraId="7F0EE13E" w14:textId="510BB6D3" w:rsidR="004F604A" w:rsidRPr="004F604A" w:rsidRDefault="004F604A" w:rsidP="00E2598D">
            <w:pPr>
              <w:widowControl w:val="0"/>
              <w:rPr>
                <w:rFonts w:eastAsia="华文楷体"/>
                <w:color w:val="000000"/>
                <w:kern w:val="2"/>
                <w:sz w:val="21"/>
                <w:szCs w:val="21"/>
                <w:lang w:val="en-US"/>
              </w:rPr>
            </w:pPr>
            <w:r w:rsidRPr="004F604A">
              <w:rPr>
                <w:rFonts w:eastAsiaTheme="minorEastAsia"/>
                <w:b/>
                <w:bCs/>
                <w:color w:val="000000"/>
                <w:kern w:val="2"/>
                <w:sz w:val="21"/>
                <w:szCs w:val="21"/>
                <w:lang w:val="en-US"/>
              </w:rPr>
              <w:t xml:space="preserve">6. </w:t>
            </w:r>
            <w:r w:rsidR="00AF7484">
              <w:rPr>
                <w:rFonts w:eastAsiaTheme="minorEastAsia"/>
                <w:b/>
                <w:bCs/>
                <w:color w:val="000000"/>
                <w:kern w:val="2"/>
                <w:sz w:val="21"/>
                <w:szCs w:val="21"/>
                <w:lang w:val="en-US"/>
              </w:rPr>
              <w:t xml:space="preserve">Placement Fees and </w:t>
            </w:r>
            <w:r w:rsidR="00E2598D">
              <w:rPr>
                <w:rFonts w:eastAsiaTheme="minorEastAsia"/>
                <w:b/>
                <w:bCs/>
                <w:color w:val="000000"/>
                <w:kern w:val="2"/>
                <w:sz w:val="21"/>
                <w:szCs w:val="21"/>
                <w:lang w:val="en-US"/>
              </w:rPr>
              <w:t>Other</w:t>
            </w:r>
            <w:r w:rsidR="00AF7484">
              <w:rPr>
                <w:rFonts w:eastAsiaTheme="minorEastAsia"/>
                <w:b/>
                <w:bCs/>
                <w:color w:val="000000"/>
                <w:kern w:val="2"/>
                <w:sz w:val="21"/>
                <w:szCs w:val="21"/>
                <w:lang w:val="en-US"/>
              </w:rPr>
              <w:t xml:space="preserve"> </w:t>
            </w:r>
            <w:r w:rsidRPr="004F604A">
              <w:rPr>
                <w:rFonts w:eastAsiaTheme="minorEastAsia"/>
                <w:b/>
                <w:bCs/>
                <w:color w:val="000000"/>
                <w:kern w:val="2"/>
                <w:sz w:val="21"/>
                <w:szCs w:val="21"/>
                <w:lang w:val="en-US"/>
              </w:rPr>
              <w:t>Expense</w:t>
            </w:r>
            <w:r w:rsidR="00AF7484">
              <w:rPr>
                <w:rFonts w:eastAsiaTheme="minorEastAsia"/>
                <w:b/>
                <w:bCs/>
                <w:color w:val="000000"/>
                <w:kern w:val="2"/>
                <w:sz w:val="21"/>
                <w:szCs w:val="21"/>
                <w:lang w:val="en-US"/>
              </w:rPr>
              <w:t>s</w:t>
            </w:r>
          </w:p>
        </w:tc>
        <w:tc>
          <w:tcPr>
            <w:tcW w:w="1134" w:type="dxa"/>
            <w:shd w:val="clear" w:color="auto" w:fill="FFFFFF"/>
            <w:noWrap/>
            <w:vAlign w:val="center"/>
            <w:hideMark/>
          </w:tcPr>
          <w:p w14:paraId="78E3FA29"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32,050</w:t>
            </w:r>
          </w:p>
        </w:tc>
        <w:tc>
          <w:tcPr>
            <w:tcW w:w="1134" w:type="dxa"/>
            <w:shd w:val="clear" w:color="auto" w:fill="FFFFFF"/>
            <w:noWrap/>
            <w:vAlign w:val="center"/>
            <w:hideMark/>
          </w:tcPr>
          <w:p w14:paraId="5D00F3CC"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25,950</w:t>
            </w:r>
          </w:p>
        </w:tc>
        <w:tc>
          <w:tcPr>
            <w:tcW w:w="1111" w:type="dxa"/>
            <w:shd w:val="clear" w:color="auto" w:fill="FFFFFF"/>
            <w:noWrap/>
            <w:vAlign w:val="center"/>
            <w:hideMark/>
          </w:tcPr>
          <w:p w14:paraId="0895D186"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610</w:t>
            </w:r>
          </w:p>
        </w:tc>
        <w:tc>
          <w:tcPr>
            <w:tcW w:w="3112" w:type="dxa"/>
            <w:shd w:val="clear" w:color="auto" w:fill="FFFFFF"/>
            <w:vAlign w:val="center"/>
            <w:hideMark/>
          </w:tcPr>
          <w:p w14:paraId="7693B12E" w14:textId="00AC7856" w:rsidR="004F604A" w:rsidRPr="004F604A" w:rsidRDefault="00122275" w:rsidP="00AF7484">
            <w:pPr>
              <w:widowControl w:val="0"/>
              <w:rPr>
                <w:rFonts w:eastAsia="华文楷体"/>
                <w:color w:val="000000"/>
                <w:kern w:val="2"/>
                <w:sz w:val="21"/>
                <w:szCs w:val="21"/>
                <w:lang w:val="en-US"/>
              </w:rPr>
            </w:pPr>
            <w:r w:rsidRPr="00122275">
              <w:rPr>
                <w:rFonts w:eastAsia="华文楷体"/>
                <w:color w:val="000000"/>
                <w:sz w:val="21"/>
                <w:szCs w:val="21"/>
                <w:lang w:val="en-US"/>
              </w:rPr>
              <w:t>Co-GP management fee split with CATL</w:t>
            </w:r>
            <w:r>
              <w:rPr>
                <w:rFonts w:eastAsia="华文楷体"/>
                <w:color w:val="000000"/>
                <w:sz w:val="21"/>
                <w:szCs w:val="21"/>
                <w:lang w:val="en-US"/>
              </w:rPr>
              <w:t xml:space="preserve"> </w:t>
            </w:r>
            <w:r w:rsidRPr="00122275">
              <w:rPr>
                <w:rFonts w:eastAsia="华文楷体"/>
                <w:color w:val="000000"/>
                <w:sz w:val="21"/>
                <w:szCs w:val="21"/>
                <w:lang w:val="en-US"/>
              </w:rPr>
              <w:t>6.38 million</w:t>
            </w:r>
            <w:r>
              <w:rPr>
                <w:rFonts w:eastAsia="华文楷体" w:hint="eastAsia"/>
                <w:color w:val="000000"/>
                <w:sz w:val="21"/>
                <w:szCs w:val="21"/>
                <w:lang w:val="en-US"/>
              </w:rPr>
              <w:t xml:space="preserve">, </w:t>
            </w:r>
            <w:r w:rsidRPr="00122275">
              <w:rPr>
                <w:rFonts w:eastAsia="华文楷体"/>
                <w:color w:val="000000"/>
                <w:sz w:val="21"/>
                <w:szCs w:val="21"/>
                <w:lang w:val="en-US"/>
              </w:rPr>
              <w:t xml:space="preserve">Project </w:t>
            </w:r>
            <w:r w:rsidR="00AF7484">
              <w:rPr>
                <w:rFonts w:eastAsia="华文楷体"/>
                <w:color w:val="000000"/>
                <w:sz w:val="21"/>
                <w:szCs w:val="21"/>
                <w:lang w:val="en-US"/>
              </w:rPr>
              <w:t xml:space="preserve">Hanson </w:t>
            </w:r>
            <w:r>
              <w:rPr>
                <w:rFonts w:eastAsia="华文楷体"/>
                <w:color w:val="000000"/>
                <w:sz w:val="21"/>
                <w:szCs w:val="21"/>
                <w:lang w:val="en-US"/>
              </w:rPr>
              <w:t>i</w:t>
            </w:r>
            <w:r w:rsidRPr="00122275">
              <w:rPr>
                <w:rFonts w:eastAsia="华文楷体"/>
                <w:color w:val="000000"/>
                <w:sz w:val="21"/>
                <w:szCs w:val="21"/>
                <w:lang w:val="en-US"/>
              </w:rPr>
              <w:t>nterest payment 25.68 million</w:t>
            </w:r>
            <w:r w:rsidR="00107B45">
              <w:t xml:space="preserve"> </w:t>
            </w:r>
            <w:r w:rsidR="00AF7484" w:rsidRPr="00107B45">
              <w:rPr>
                <w:rFonts w:eastAsia="华文楷体"/>
                <w:color w:val="000000"/>
                <w:sz w:val="21"/>
                <w:szCs w:val="21"/>
                <w:lang w:val="en-US"/>
              </w:rPr>
              <w:t>exceed</w:t>
            </w:r>
            <w:r w:rsidR="00AF7484">
              <w:rPr>
                <w:rFonts w:eastAsia="华文楷体"/>
                <w:color w:val="000000"/>
                <w:sz w:val="21"/>
                <w:szCs w:val="21"/>
                <w:lang w:val="en-US"/>
              </w:rPr>
              <w:t>ed</w:t>
            </w:r>
            <w:r w:rsidR="00AF7484" w:rsidRPr="00107B45">
              <w:rPr>
                <w:rFonts w:eastAsia="华文楷体"/>
                <w:color w:val="000000"/>
                <w:sz w:val="21"/>
                <w:szCs w:val="21"/>
                <w:lang w:val="en-US"/>
              </w:rPr>
              <w:t xml:space="preserve"> </w:t>
            </w:r>
            <w:r w:rsidR="00107B45" w:rsidRPr="00107B45">
              <w:rPr>
                <w:rFonts w:eastAsia="华文楷体"/>
                <w:color w:val="000000"/>
                <w:sz w:val="21"/>
                <w:szCs w:val="21"/>
                <w:lang w:val="en-US"/>
              </w:rPr>
              <w:t>the budget</w:t>
            </w:r>
            <w:r w:rsidR="00107B45">
              <w:rPr>
                <w:rFonts w:eastAsia="华文楷体"/>
                <w:color w:val="000000"/>
                <w:sz w:val="21"/>
                <w:szCs w:val="21"/>
                <w:lang w:val="en-US"/>
              </w:rPr>
              <w:t>ed 16 million by 9.68 million</w:t>
            </w:r>
          </w:p>
        </w:tc>
      </w:tr>
      <w:tr w:rsidR="004F604A" w:rsidRPr="004F604A" w14:paraId="631CD7BE" w14:textId="77777777" w:rsidTr="00BF5CAF">
        <w:trPr>
          <w:trHeight w:val="70"/>
          <w:jc w:val="center"/>
        </w:trPr>
        <w:tc>
          <w:tcPr>
            <w:tcW w:w="2830" w:type="dxa"/>
            <w:shd w:val="clear" w:color="auto" w:fill="auto"/>
            <w:noWrap/>
            <w:vAlign w:val="center"/>
            <w:hideMark/>
          </w:tcPr>
          <w:p w14:paraId="18D06527" w14:textId="77777777" w:rsidR="004F604A" w:rsidRPr="004F604A" w:rsidRDefault="004F604A" w:rsidP="00CB28DE">
            <w:pPr>
              <w:widowControl w:val="0"/>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34" w:type="dxa"/>
            <w:shd w:val="clear" w:color="auto" w:fill="auto"/>
            <w:noWrap/>
            <w:vAlign w:val="center"/>
            <w:hideMark/>
          </w:tcPr>
          <w:p w14:paraId="0DC54A82" w14:textId="77777777" w:rsidR="004F604A" w:rsidRPr="004F604A" w:rsidRDefault="004F604A" w:rsidP="004F604A">
            <w:pPr>
              <w:widowControl w:val="0"/>
              <w:jc w:val="center"/>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34" w:type="dxa"/>
            <w:shd w:val="clear" w:color="auto" w:fill="auto"/>
            <w:noWrap/>
            <w:vAlign w:val="center"/>
            <w:hideMark/>
          </w:tcPr>
          <w:p w14:paraId="64C81FB0" w14:textId="77777777" w:rsidR="004F604A" w:rsidRPr="004F604A" w:rsidRDefault="004F604A" w:rsidP="004F604A">
            <w:pPr>
              <w:widowControl w:val="0"/>
              <w:jc w:val="center"/>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11" w:type="dxa"/>
            <w:shd w:val="clear" w:color="auto" w:fill="auto"/>
            <w:noWrap/>
            <w:vAlign w:val="center"/>
            <w:hideMark/>
          </w:tcPr>
          <w:p w14:paraId="6C748132" w14:textId="77777777" w:rsidR="004F604A" w:rsidRPr="004F604A" w:rsidRDefault="004F604A" w:rsidP="004F604A">
            <w:pPr>
              <w:widowControl w:val="0"/>
              <w:jc w:val="center"/>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3112" w:type="dxa"/>
            <w:shd w:val="clear" w:color="auto" w:fill="auto"/>
            <w:vAlign w:val="center"/>
            <w:hideMark/>
          </w:tcPr>
          <w:p w14:paraId="4C8D4856" w14:textId="77777777" w:rsidR="004F604A" w:rsidRPr="004F604A" w:rsidRDefault="004F604A" w:rsidP="00786759">
            <w:pPr>
              <w:widowControl w:val="0"/>
              <w:rPr>
                <w:rFonts w:eastAsia="华文楷体"/>
                <w:color w:val="000000"/>
                <w:kern w:val="2"/>
                <w:sz w:val="21"/>
                <w:szCs w:val="21"/>
                <w:lang w:val="en-US"/>
              </w:rPr>
            </w:pPr>
            <w:r w:rsidRPr="004F604A">
              <w:rPr>
                <w:rFonts w:eastAsia="华文楷体"/>
                <w:color w:val="000000"/>
                <w:kern w:val="2"/>
                <w:sz w:val="21"/>
                <w:szCs w:val="21"/>
                <w:lang w:val="en-US"/>
              </w:rPr>
              <w:t xml:space="preserve">　</w:t>
            </w:r>
          </w:p>
        </w:tc>
      </w:tr>
      <w:tr w:rsidR="004F604A" w:rsidRPr="004F604A" w14:paraId="7F41DBCD" w14:textId="77777777" w:rsidTr="00BF5CAF">
        <w:trPr>
          <w:trHeight w:val="330"/>
          <w:jc w:val="center"/>
        </w:trPr>
        <w:tc>
          <w:tcPr>
            <w:tcW w:w="2830" w:type="dxa"/>
            <w:shd w:val="clear" w:color="auto" w:fill="auto"/>
            <w:noWrap/>
            <w:vAlign w:val="center"/>
            <w:hideMark/>
          </w:tcPr>
          <w:p w14:paraId="648D7F52" w14:textId="73912C3E" w:rsidR="004F604A" w:rsidRPr="004F604A" w:rsidRDefault="00CB28DE" w:rsidP="00AF7484">
            <w:pPr>
              <w:widowControl w:val="0"/>
              <w:rPr>
                <w:rFonts w:eastAsia="华文楷体"/>
                <w:color w:val="000000"/>
                <w:kern w:val="2"/>
                <w:sz w:val="21"/>
                <w:szCs w:val="21"/>
                <w:lang w:val="en-US"/>
              </w:rPr>
            </w:pPr>
            <w:r>
              <w:rPr>
                <w:rFonts w:eastAsiaTheme="minorEastAsia"/>
                <w:b/>
                <w:bCs/>
                <w:color w:val="000000"/>
                <w:kern w:val="2"/>
                <w:sz w:val="21"/>
                <w:szCs w:val="21"/>
                <w:lang w:val="en-US"/>
              </w:rPr>
              <w:lastRenderedPageBreak/>
              <w:t xml:space="preserve">7. </w:t>
            </w:r>
            <w:r w:rsidR="00AF7484">
              <w:rPr>
                <w:rFonts w:eastAsiaTheme="minorEastAsia"/>
                <w:b/>
                <w:bCs/>
                <w:color w:val="000000"/>
                <w:kern w:val="2"/>
                <w:sz w:val="21"/>
                <w:szCs w:val="21"/>
                <w:lang w:val="en-US"/>
              </w:rPr>
              <w:t>IT</w:t>
            </w:r>
            <w:r w:rsidR="00AF7484" w:rsidRPr="004F604A">
              <w:rPr>
                <w:rFonts w:eastAsiaTheme="minorEastAsia"/>
                <w:b/>
                <w:bCs/>
                <w:color w:val="000000"/>
                <w:kern w:val="2"/>
                <w:sz w:val="21"/>
                <w:szCs w:val="21"/>
                <w:lang w:val="en-US"/>
              </w:rPr>
              <w:t xml:space="preserve"> </w:t>
            </w:r>
            <w:r w:rsidR="004F604A" w:rsidRPr="004F604A">
              <w:rPr>
                <w:rFonts w:eastAsiaTheme="minorEastAsia"/>
                <w:b/>
                <w:bCs/>
                <w:color w:val="000000"/>
                <w:kern w:val="2"/>
                <w:sz w:val="21"/>
                <w:szCs w:val="21"/>
                <w:lang w:val="en-US"/>
              </w:rPr>
              <w:t>Expense</w:t>
            </w:r>
            <w:r w:rsidR="00AF7484">
              <w:rPr>
                <w:rFonts w:eastAsiaTheme="minorEastAsia"/>
                <w:b/>
                <w:bCs/>
                <w:color w:val="000000"/>
                <w:kern w:val="2"/>
                <w:sz w:val="21"/>
                <w:szCs w:val="21"/>
                <w:lang w:val="en-US"/>
              </w:rPr>
              <w:t>s</w:t>
            </w:r>
          </w:p>
        </w:tc>
        <w:tc>
          <w:tcPr>
            <w:tcW w:w="1134" w:type="dxa"/>
            <w:shd w:val="clear" w:color="auto" w:fill="auto"/>
            <w:noWrap/>
            <w:vAlign w:val="center"/>
            <w:hideMark/>
          </w:tcPr>
          <w:p w14:paraId="235A4AD3" w14:textId="2BCDBD63"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1</w:t>
            </w:r>
            <w:r w:rsidR="00AF7484">
              <w:rPr>
                <w:rFonts w:eastAsia="华文楷体"/>
                <w:color w:val="000000"/>
                <w:kern w:val="2"/>
                <w:sz w:val="21"/>
                <w:szCs w:val="21"/>
                <w:lang w:val="en-US"/>
              </w:rPr>
              <w:t>,</w:t>
            </w:r>
            <w:r w:rsidRPr="004F604A">
              <w:rPr>
                <w:rFonts w:eastAsia="华文楷体"/>
                <w:color w:val="000000"/>
                <w:kern w:val="2"/>
                <w:sz w:val="21"/>
                <w:szCs w:val="21"/>
                <w:lang w:val="en-US"/>
              </w:rPr>
              <w:t>120</w:t>
            </w:r>
          </w:p>
        </w:tc>
        <w:tc>
          <w:tcPr>
            <w:tcW w:w="1134" w:type="dxa"/>
            <w:shd w:val="clear" w:color="auto" w:fill="auto"/>
            <w:noWrap/>
            <w:vAlign w:val="center"/>
            <w:hideMark/>
          </w:tcPr>
          <w:p w14:paraId="59F558EB"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1,120</w:t>
            </w:r>
          </w:p>
        </w:tc>
        <w:tc>
          <w:tcPr>
            <w:tcW w:w="1111" w:type="dxa"/>
            <w:shd w:val="clear" w:color="auto" w:fill="auto"/>
            <w:noWrap/>
            <w:vAlign w:val="center"/>
            <w:hideMark/>
          </w:tcPr>
          <w:p w14:paraId="3461082A" w14:textId="77777777" w:rsidR="004F604A" w:rsidRPr="004F604A" w:rsidRDefault="004F604A" w:rsidP="0011021C">
            <w:pPr>
              <w:widowControl w:val="0"/>
              <w:jc w:val="right"/>
              <w:rPr>
                <w:rFonts w:eastAsia="华文楷体"/>
                <w:color w:val="000000"/>
                <w:kern w:val="2"/>
                <w:sz w:val="21"/>
                <w:szCs w:val="21"/>
                <w:lang w:val="en-US"/>
              </w:rPr>
            </w:pPr>
          </w:p>
        </w:tc>
        <w:tc>
          <w:tcPr>
            <w:tcW w:w="3112" w:type="dxa"/>
            <w:shd w:val="clear" w:color="auto" w:fill="auto"/>
            <w:vAlign w:val="center"/>
            <w:hideMark/>
          </w:tcPr>
          <w:p w14:paraId="0982F01A" w14:textId="77777777" w:rsidR="004F604A" w:rsidRPr="004F604A" w:rsidRDefault="004F604A" w:rsidP="00786759">
            <w:pPr>
              <w:widowControl w:val="0"/>
              <w:rPr>
                <w:rFonts w:eastAsia="华文楷体"/>
                <w:color w:val="000000"/>
                <w:kern w:val="2"/>
                <w:sz w:val="21"/>
                <w:szCs w:val="21"/>
                <w:lang w:val="en-US"/>
              </w:rPr>
            </w:pPr>
            <w:r w:rsidRPr="004F604A">
              <w:rPr>
                <w:rFonts w:eastAsia="华文楷体"/>
                <w:color w:val="000000"/>
                <w:kern w:val="2"/>
                <w:sz w:val="21"/>
                <w:szCs w:val="21"/>
                <w:lang w:val="en-US"/>
              </w:rPr>
              <w:t xml:space="preserve">　</w:t>
            </w:r>
          </w:p>
        </w:tc>
      </w:tr>
      <w:tr w:rsidR="004F604A" w:rsidRPr="004F604A" w14:paraId="34CA3CF4" w14:textId="77777777" w:rsidTr="00BF5CAF">
        <w:trPr>
          <w:trHeight w:val="70"/>
          <w:jc w:val="center"/>
        </w:trPr>
        <w:tc>
          <w:tcPr>
            <w:tcW w:w="2830" w:type="dxa"/>
            <w:shd w:val="clear" w:color="auto" w:fill="auto"/>
            <w:noWrap/>
            <w:vAlign w:val="center"/>
            <w:hideMark/>
          </w:tcPr>
          <w:p w14:paraId="1C9A36D2" w14:textId="77777777" w:rsidR="004F604A" w:rsidRPr="004F604A" w:rsidRDefault="004F604A" w:rsidP="00CB28DE">
            <w:pPr>
              <w:widowControl w:val="0"/>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34" w:type="dxa"/>
            <w:shd w:val="clear" w:color="auto" w:fill="auto"/>
            <w:noWrap/>
            <w:vAlign w:val="center"/>
            <w:hideMark/>
          </w:tcPr>
          <w:p w14:paraId="6335C6C4"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34" w:type="dxa"/>
            <w:shd w:val="clear" w:color="auto" w:fill="auto"/>
            <w:noWrap/>
            <w:vAlign w:val="center"/>
            <w:hideMark/>
          </w:tcPr>
          <w:p w14:paraId="21173B0D"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11" w:type="dxa"/>
            <w:shd w:val="clear" w:color="auto" w:fill="auto"/>
            <w:noWrap/>
            <w:vAlign w:val="center"/>
            <w:hideMark/>
          </w:tcPr>
          <w:p w14:paraId="13412024"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3112" w:type="dxa"/>
            <w:shd w:val="clear" w:color="auto" w:fill="auto"/>
            <w:vAlign w:val="center"/>
            <w:hideMark/>
          </w:tcPr>
          <w:p w14:paraId="447AC451" w14:textId="77777777" w:rsidR="004F604A" w:rsidRPr="004F604A" w:rsidRDefault="004F604A" w:rsidP="00786759">
            <w:pPr>
              <w:widowControl w:val="0"/>
              <w:rPr>
                <w:rFonts w:eastAsia="华文楷体"/>
                <w:color w:val="000000"/>
                <w:kern w:val="2"/>
                <w:sz w:val="21"/>
                <w:szCs w:val="21"/>
                <w:lang w:val="en-US"/>
              </w:rPr>
            </w:pPr>
            <w:r w:rsidRPr="004F604A">
              <w:rPr>
                <w:rFonts w:eastAsia="华文楷体"/>
                <w:color w:val="000000"/>
                <w:kern w:val="2"/>
                <w:sz w:val="21"/>
                <w:szCs w:val="21"/>
                <w:lang w:val="en-US"/>
              </w:rPr>
              <w:t xml:space="preserve">　</w:t>
            </w:r>
          </w:p>
        </w:tc>
      </w:tr>
      <w:tr w:rsidR="004F604A" w:rsidRPr="004F604A" w14:paraId="64922FFB" w14:textId="77777777" w:rsidTr="00BF5CAF">
        <w:trPr>
          <w:trHeight w:val="330"/>
          <w:jc w:val="center"/>
        </w:trPr>
        <w:tc>
          <w:tcPr>
            <w:tcW w:w="2830" w:type="dxa"/>
            <w:shd w:val="clear" w:color="auto" w:fill="auto"/>
            <w:noWrap/>
            <w:vAlign w:val="center"/>
            <w:hideMark/>
          </w:tcPr>
          <w:p w14:paraId="4D913B33" w14:textId="77777777" w:rsidR="004F604A" w:rsidRPr="004F604A" w:rsidRDefault="004F604A" w:rsidP="00CB28DE">
            <w:pPr>
              <w:widowControl w:val="0"/>
              <w:rPr>
                <w:rFonts w:eastAsia="华文楷体"/>
                <w:color w:val="000000"/>
                <w:kern w:val="2"/>
                <w:sz w:val="21"/>
                <w:szCs w:val="21"/>
                <w:lang w:val="en-US"/>
              </w:rPr>
            </w:pPr>
            <w:r w:rsidRPr="004F604A">
              <w:rPr>
                <w:rFonts w:eastAsiaTheme="minorEastAsia"/>
                <w:b/>
                <w:bCs/>
                <w:color w:val="000000"/>
                <w:kern w:val="2"/>
                <w:sz w:val="21"/>
                <w:szCs w:val="21"/>
                <w:lang w:val="en-US"/>
              </w:rPr>
              <w:t>8. Company Partner Expense</w:t>
            </w:r>
          </w:p>
        </w:tc>
        <w:tc>
          <w:tcPr>
            <w:tcW w:w="1134" w:type="dxa"/>
            <w:shd w:val="clear" w:color="auto" w:fill="auto"/>
            <w:noWrap/>
            <w:vAlign w:val="center"/>
            <w:hideMark/>
          </w:tcPr>
          <w:p w14:paraId="5798F635"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830</w:t>
            </w:r>
          </w:p>
        </w:tc>
        <w:tc>
          <w:tcPr>
            <w:tcW w:w="1134" w:type="dxa"/>
            <w:shd w:val="clear" w:color="auto" w:fill="auto"/>
            <w:noWrap/>
            <w:vAlign w:val="center"/>
            <w:hideMark/>
          </w:tcPr>
          <w:p w14:paraId="222A3190"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830</w:t>
            </w:r>
          </w:p>
        </w:tc>
        <w:tc>
          <w:tcPr>
            <w:tcW w:w="1111" w:type="dxa"/>
            <w:shd w:val="clear" w:color="auto" w:fill="auto"/>
            <w:noWrap/>
            <w:vAlign w:val="center"/>
            <w:hideMark/>
          </w:tcPr>
          <w:p w14:paraId="47BC20C7" w14:textId="77777777" w:rsidR="004F604A" w:rsidRPr="004F604A" w:rsidRDefault="004F604A" w:rsidP="0011021C">
            <w:pPr>
              <w:widowControl w:val="0"/>
              <w:jc w:val="right"/>
              <w:rPr>
                <w:rFonts w:eastAsia="华文楷体"/>
                <w:color w:val="000000"/>
                <w:kern w:val="2"/>
                <w:sz w:val="21"/>
                <w:szCs w:val="21"/>
                <w:lang w:val="en-US"/>
              </w:rPr>
            </w:pPr>
          </w:p>
        </w:tc>
        <w:tc>
          <w:tcPr>
            <w:tcW w:w="3112" w:type="dxa"/>
            <w:shd w:val="clear" w:color="auto" w:fill="auto"/>
            <w:vAlign w:val="center"/>
            <w:hideMark/>
          </w:tcPr>
          <w:p w14:paraId="1742465E" w14:textId="366FDDBD" w:rsidR="004F604A" w:rsidRPr="004F604A" w:rsidRDefault="00107B45" w:rsidP="00107B45">
            <w:pPr>
              <w:widowControl w:val="0"/>
              <w:rPr>
                <w:rFonts w:eastAsia="华文楷体"/>
                <w:color w:val="000000"/>
                <w:kern w:val="2"/>
                <w:sz w:val="21"/>
                <w:szCs w:val="21"/>
                <w:lang w:val="en-US"/>
              </w:rPr>
            </w:pPr>
            <w:r>
              <w:rPr>
                <w:rFonts w:eastAsiaTheme="minorEastAsia"/>
                <w:color w:val="000000"/>
                <w:kern w:val="2"/>
                <w:sz w:val="21"/>
                <w:szCs w:val="21"/>
                <w:lang w:val="en-US"/>
              </w:rPr>
              <w:t xml:space="preserve">Venture Partner fee for </w:t>
            </w:r>
            <w:r w:rsidR="004F604A" w:rsidRPr="004F604A">
              <w:rPr>
                <w:rFonts w:eastAsiaTheme="minorEastAsia"/>
                <w:color w:val="000000"/>
                <w:kern w:val="2"/>
                <w:sz w:val="21"/>
                <w:szCs w:val="21"/>
                <w:lang w:val="en-US"/>
              </w:rPr>
              <w:t>Antonio and Xianghong</w:t>
            </w:r>
          </w:p>
        </w:tc>
      </w:tr>
      <w:tr w:rsidR="004F604A" w:rsidRPr="004F604A" w14:paraId="03B4BAE7" w14:textId="77777777" w:rsidTr="00BF5CAF">
        <w:trPr>
          <w:trHeight w:val="70"/>
          <w:jc w:val="center"/>
        </w:trPr>
        <w:tc>
          <w:tcPr>
            <w:tcW w:w="2830" w:type="dxa"/>
            <w:shd w:val="clear" w:color="auto" w:fill="auto"/>
            <w:noWrap/>
            <w:vAlign w:val="center"/>
            <w:hideMark/>
          </w:tcPr>
          <w:p w14:paraId="574793FD" w14:textId="77777777" w:rsidR="004F604A" w:rsidRPr="004F604A" w:rsidRDefault="004F604A" w:rsidP="00CB28DE">
            <w:pPr>
              <w:widowControl w:val="0"/>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34" w:type="dxa"/>
            <w:shd w:val="clear" w:color="auto" w:fill="auto"/>
            <w:noWrap/>
            <w:vAlign w:val="center"/>
            <w:hideMark/>
          </w:tcPr>
          <w:p w14:paraId="700528A6"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34" w:type="dxa"/>
            <w:shd w:val="clear" w:color="auto" w:fill="auto"/>
            <w:noWrap/>
            <w:vAlign w:val="center"/>
            <w:hideMark/>
          </w:tcPr>
          <w:p w14:paraId="10F55D0C"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11" w:type="dxa"/>
            <w:shd w:val="clear" w:color="auto" w:fill="auto"/>
            <w:noWrap/>
            <w:vAlign w:val="center"/>
            <w:hideMark/>
          </w:tcPr>
          <w:p w14:paraId="2FFF48D6"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3112" w:type="dxa"/>
            <w:shd w:val="clear" w:color="auto" w:fill="auto"/>
            <w:vAlign w:val="center"/>
            <w:hideMark/>
          </w:tcPr>
          <w:p w14:paraId="6F9A0B69" w14:textId="77777777" w:rsidR="004F604A" w:rsidRPr="004F604A" w:rsidRDefault="004F604A" w:rsidP="004F604A">
            <w:pPr>
              <w:widowControl w:val="0"/>
              <w:jc w:val="both"/>
              <w:rPr>
                <w:rFonts w:eastAsia="华文楷体"/>
                <w:color w:val="000000"/>
                <w:kern w:val="2"/>
                <w:sz w:val="21"/>
                <w:szCs w:val="21"/>
                <w:lang w:val="en-US"/>
              </w:rPr>
            </w:pPr>
            <w:r w:rsidRPr="004F604A">
              <w:rPr>
                <w:rFonts w:eastAsia="华文楷体"/>
                <w:color w:val="000000"/>
                <w:kern w:val="2"/>
                <w:sz w:val="21"/>
                <w:szCs w:val="21"/>
                <w:lang w:val="en-US"/>
              </w:rPr>
              <w:t xml:space="preserve">　</w:t>
            </w:r>
          </w:p>
        </w:tc>
      </w:tr>
      <w:tr w:rsidR="004F604A" w:rsidRPr="004F604A" w14:paraId="07D865EC" w14:textId="77777777" w:rsidTr="00BF5CAF">
        <w:trPr>
          <w:trHeight w:val="330"/>
          <w:jc w:val="center"/>
        </w:trPr>
        <w:tc>
          <w:tcPr>
            <w:tcW w:w="2830" w:type="dxa"/>
            <w:shd w:val="clear" w:color="auto" w:fill="auto"/>
            <w:noWrap/>
            <w:vAlign w:val="center"/>
            <w:hideMark/>
          </w:tcPr>
          <w:p w14:paraId="4772D7DB" w14:textId="0EE75A3B" w:rsidR="004F604A" w:rsidRPr="004F604A" w:rsidRDefault="00CB28DE" w:rsidP="00CB28DE">
            <w:pPr>
              <w:widowControl w:val="0"/>
              <w:rPr>
                <w:rFonts w:eastAsia="华文楷体"/>
                <w:color w:val="000000"/>
                <w:kern w:val="2"/>
                <w:sz w:val="21"/>
                <w:szCs w:val="21"/>
                <w:lang w:val="en-US"/>
              </w:rPr>
            </w:pPr>
            <w:r>
              <w:rPr>
                <w:rFonts w:eastAsiaTheme="minorEastAsia"/>
                <w:b/>
                <w:bCs/>
                <w:color w:val="000000"/>
                <w:kern w:val="2"/>
                <w:sz w:val="21"/>
                <w:szCs w:val="21"/>
                <w:lang w:val="en-US"/>
              </w:rPr>
              <w:t>9. O</w:t>
            </w:r>
            <w:r w:rsidR="004F604A" w:rsidRPr="004F604A">
              <w:rPr>
                <w:rFonts w:eastAsiaTheme="minorEastAsia"/>
                <w:b/>
                <w:bCs/>
                <w:color w:val="000000"/>
                <w:kern w:val="2"/>
                <w:sz w:val="21"/>
                <w:szCs w:val="21"/>
                <w:lang w:val="en-US"/>
              </w:rPr>
              <w:t>ther Expense</w:t>
            </w:r>
            <w:r w:rsidR="00AF7484">
              <w:rPr>
                <w:rFonts w:eastAsiaTheme="minorEastAsia"/>
                <w:b/>
                <w:bCs/>
                <w:color w:val="000000"/>
                <w:kern w:val="2"/>
                <w:sz w:val="21"/>
                <w:szCs w:val="21"/>
                <w:lang w:val="en-US"/>
              </w:rPr>
              <w:t>s</w:t>
            </w:r>
          </w:p>
        </w:tc>
        <w:tc>
          <w:tcPr>
            <w:tcW w:w="1134" w:type="dxa"/>
            <w:shd w:val="clear" w:color="auto" w:fill="auto"/>
            <w:noWrap/>
            <w:vAlign w:val="center"/>
            <w:hideMark/>
          </w:tcPr>
          <w:p w14:paraId="1BCFBF48"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230</w:t>
            </w:r>
          </w:p>
        </w:tc>
        <w:tc>
          <w:tcPr>
            <w:tcW w:w="1134" w:type="dxa"/>
            <w:shd w:val="clear" w:color="auto" w:fill="auto"/>
            <w:noWrap/>
            <w:vAlign w:val="center"/>
            <w:hideMark/>
          </w:tcPr>
          <w:p w14:paraId="0BE9F504"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0</w:t>
            </w:r>
          </w:p>
        </w:tc>
        <w:tc>
          <w:tcPr>
            <w:tcW w:w="1111" w:type="dxa"/>
            <w:shd w:val="clear" w:color="auto" w:fill="auto"/>
            <w:noWrap/>
            <w:vAlign w:val="center"/>
            <w:hideMark/>
          </w:tcPr>
          <w:p w14:paraId="29695559"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230</w:t>
            </w:r>
          </w:p>
        </w:tc>
        <w:tc>
          <w:tcPr>
            <w:tcW w:w="3112" w:type="dxa"/>
            <w:shd w:val="clear" w:color="auto" w:fill="auto"/>
            <w:vAlign w:val="center"/>
            <w:hideMark/>
          </w:tcPr>
          <w:p w14:paraId="48FC0854" w14:textId="77777777" w:rsidR="004F604A" w:rsidRPr="004F604A" w:rsidRDefault="004F604A" w:rsidP="004F604A">
            <w:pPr>
              <w:widowControl w:val="0"/>
              <w:jc w:val="both"/>
              <w:rPr>
                <w:rFonts w:eastAsia="华文楷体"/>
                <w:color w:val="000000"/>
                <w:kern w:val="2"/>
                <w:sz w:val="21"/>
                <w:szCs w:val="21"/>
                <w:lang w:val="en-US"/>
              </w:rPr>
            </w:pPr>
            <w:r w:rsidRPr="004F604A">
              <w:rPr>
                <w:rFonts w:eastAsia="华文楷体"/>
                <w:color w:val="000000"/>
                <w:kern w:val="2"/>
                <w:sz w:val="21"/>
                <w:szCs w:val="21"/>
                <w:lang w:val="en-US"/>
              </w:rPr>
              <w:t xml:space="preserve">　</w:t>
            </w:r>
          </w:p>
        </w:tc>
      </w:tr>
      <w:tr w:rsidR="004F604A" w:rsidRPr="004F604A" w14:paraId="28B07517" w14:textId="77777777" w:rsidTr="00BF5CAF">
        <w:trPr>
          <w:trHeight w:val="70"/>
          <w:jc w:val="center"/>
        </w:trPr>
        <w:tc>
          <w:tcPr>
            <w:tcW w:w="2830" w:type="dxa"/>
            <w:shd w:val="clear" w:color="auto" w:fill="auto"/>
            <w:noWrap/>
            <w:vAlign w:val="center"/>
            <w:hideMark/>
          </w:tcPr>
          <w:p w14:paraId="13CAB553" w14:textId="77777777" w:rsidR="004F604A" w:rsidRPr="004F604A" w:rsidRDefault="004F604A" w:rsidP="00CB28DE">
            <w:pPr>
              <w:widowControl w:val="0"/>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34" w:type="dxa"/>
            <w:shd w:val="clear" w:color="auto" w:fill="auto"/>
            <w:noWrap/>
            <w:vAlign w:val="center"/>
            <w:hideMark/>
          </w:tcPr>
          <w:p w14:paraId="629AF988"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34" w:type="dxa"/>
            <w:shd w:val="clear" w:color="auto" w:fill="auto"/>
            <w:noWrap/>
            <w:vAlign w:val="center"/>
            <w:hideMark/>
          </w:tcPr>
          <w:p w14:paraId="6E63C213"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1111" w:type="dxa"/>
            <w:shd w:val="clear" w:color="auto" w:fill="auto"/>
            <w:noWrap/>
            <w:vAlign w:val="center"/>
            <w:hideMark/>
          </w:tcPr>
          <w:p w14:paraId="041953C8" w14:textId="77777777" w:rsidR="004F604A" w:rsidRPr="004F604A" w:rsidRDefault="004F604A" w:rsidP="0011021C">
            <w:pPr>
              <w:widowControl w:val="0"/>
              <w:jc w:val="right"/>
              <w:rPr>
                <w:rFonts w:eastAsia="华文楷体"/>
                <w:color w:val="000000"/>
                <w:kern w:val="2"/>
                <w:sz w:val="21"/>
                <w:szCs w:val="21"/>
                <w:lang w:val="en-US"/>
              </w:rPr>
            </w:pPr>
            <w:r w:rsidRPr="004F604A">
              <w:rPr>
                <w:rFonts w:eastAsia="华文楷体"/>
                <w:color w:val="000000"/>
                <w:kern w:val="2"/>
                <w:sz w:val="21"/>
                <w:szCs w:val="21"/>
                <w:lang w:val="en-US"/>
              </w:rPr>
              <w:t xml:space="preserve">　</w:t>
            </w:r>
          </w:p>
        </w:tc>
        <w:tc>
          <w:tcPr>
            <w:tcW w:w="3112" w:type="dxa"/>
            <w:shd w:val="clear" w:color="auto" w:fill="auto"/>
            <w:vAlign w:val="center"/>
            <w:hideMark/>
          </w:tcPr>
          <w:p w14:paraId="5AAFE351" w14:textId="77777777" w:rsidR="004F604A" w:rsidRPr="004F604A" w:rsidRDefault="004F604A" w:rsidP="004F604A">
            <w:pPr>
              <w:widowControl w:val="0"/>
              <w:jc w:val="both"/>
              <w:rPr>
                <w:rFonts w:eastAsia="华文楷体"/>
                <w:color w:val="000000"/>
                <w:kern w:val="2"/>
                <w:sz w:val="21"/>
                <w:szCs w:val="21"/>
                <w:lang w:val="en-US"/>
              </w:rPr>
            </w:pPr>
            <w:r w:rsidRPr="004F604A">
              <w:rPr>
                <w:rFonts w:eastAsia="华文楷体"/>
                <w:color w:val="000000"/>
                <w:kern w:val="2"/>
                <w:sz w:val="21"/>
                <w:szCs w:val="21"/>
                <w:lang w:val="en-US"/>
              </w:rPr>
              <w:t xml:space="preserve">　</w:t>
            </w:r>
          </w:p>
        </w:tc>
      </w:tr>
      <w:tr w:rsidR="004F604A" w:rsidRPr="004F604A" w14:paraId="64BDE495" w14:textId="77777777" w:rsidTr="00BF5CAF">
        <w:trPr>
          <w:trHeight w:val="330"/>
          <w:jc w:val="center"/>
        </w:trPr>
        <w:tc>
          <w:tcPr>
            <w:tcW w:w="2830" w:type="dxa"/>
            <w:shd w:val="clear" w:color="auto" w:fill="auto"/>
            <w:noWrap/>
            <w:vAlign w:val="center"/>
            <w:hideMark/>
          </w:tcPr>
          <w:p w14:paraId="1488C4F5" w14:textId="77777777" w:rsidR="004F604A" w:rsidRPr="004F604A" w:rsidRDefault="004F604A" w:rsidP="00CB28DE">
            <w:pPr>
              <w:widowControl w:val="0"/>
              <w:rPr>
                <w:rFonts w:eastAsia="华文楷体"/>
                <w:b/>
                <w:color w:val="000000"/>
                <w:kern w:val="2"/>
                <w:sz w:val="21"/>
                <w:szCs w:val="21"/>
                <w:lang w:val="en-US"/>
              </w:rPr>
            </w:pPr>
            <w:r w:rsidRPr="004F604A">
              <w:rPr>
                <w:rFonts w:eastAsiaTheme="minorEastAsia"/>
                <w:b/>
                <w:color w:val="000000"/>
                <w:kern w:val="2"/>
                <w:sz w:val="21"/>
                <w:szCs w:val="21"/>
                <w:lang w:val="en-US"/>
              </w:rPr>
              <w:t>Subtotal</w:t>
            </w:r>
          </w:p>
        </w:tc>
        <w:tc>
          <w:tcPr>
            <w:tcW w:w="1134" w:type="dxa"/>
            <w:shd w:val="clear" w:color="auto" w:fill="auto"/>
            <w:noWrap/>
            <w:vAlign w:val="center"/>
            <w:hideMark/>
          </w:tcPr>
          <w:p w14:paraId="5DF8970F" w14:textId="77777777" w:rsidR="004F604A" w:rsidRPr="004F604A" w:rsidRDefault="004F604A" w:rsidP="0011021C">
            <w:pPr>
              <w:widowControl w:val="0"/>
              <w:jc w:val="right"/>
              <w:rPr>
                <w:rFonts w:eastAsia="华文楷体"/>
                <w:b/>
                <w:color w:val="000000"/>
                <w:kern w:val="2"/>
                <w:sz w:val="21"/>
                <w:szCs w:val="21"/>
                <w:lang w:val="en-US"/>
              </w:rPr>
            </w:pPr>
            <w:r w:rsidRPr="004F604A">
              <w:rPr>
                <w:rFonts w:eastAsia="华文楷体"/>
                <w:b/>
                <w:color w:val="000000"/>
                <w:kern w:val="2"/>
                <w:sz w:val="21"/>
                <w:szCs w:val="21"/>
                <w:lang w:val="en-US"/>
              </w:rPr>
              <w:t>89,870</w:t>
            </w:r>
          </w:p>
        </w:tc>
        <w:tc>
          <w:tcPr>
            <w:tcW w:w="1134" w:type="dxa"/>
            <w:shd w:val="clear" w:color="auto" w:fill="auto"/>
            <w:noWrap/>
            <w:vAlign w:val="center"/>
            <w:hideMark/>
          </w:tcPr>
          <w:p w14:paraId="24C81329" w14:textId="77777777" w:rsidR="004F604A" w:rsidRPr="004F604A" w:rsidRDefault="004F604A" w:rsidP="0011021C">
            <w:pPr>
              <w:widowControl w:val="0"/>
              <w:jc w:val="right"/>
              <w:rPr>
                <w:rFonts w:eastAsia="华文楷体"/>
                <w:b/>
                <w:color w:val="000000"/>
                <w:kern w:val="2"/>
                <w:sz w:val="21"/>
                <w:szCs w:val="21"/>
                <w:lang w:val="en-US"/>
              </w:rPr>
            </w:pPr>
            <w:r w:rsidRPr="004F604A">
              <w:rPr>
                <w:rFonts w:eastAsia="华文楷体"/>
                <w:b/>
                <w:color w:val="000000"/>
                <w:kern w:val="2"/>
                <w:sz w:val="21"/>
                <w:szCs w:val="21"/>
                <w:lang w:val="en-US"/>
              </w:rPr>
              <w:t>82,710</w:t>
            </w:r>
          </w:p>
        </w:tc>
        <w:tc>
          <w:tcPr>
            <w:tcW w:w="1111" w:type="dxa"/>
            <w:shd w:val="clear" w:color="auto" w:fill="auto"/>
            <w:noWrap/>
            <w:vAlign w:val="center"/>
            <w:hideMark/>
          </w:tcPr>
          <w:p w14:paraId="2A93D746" w14:textId="77777777" w:rsidR="004F604A" w:rsidRPr="004F604A" w:rsidRDefault="004F604A" w:rsidP="0011021C">
            <w:pPr>
              <w:widowControl w:val="0"/>
              <w:jc w:val="right"/>
              <w:rPr>
                <w:rFonts w:eastAsia="华文楷体"/>
                <w:b/>
                <w:color w:val="000000"/>
                <w:kern w:val="2"/>
                <w:sz w:val="21"/>
                <w:szCs w:val="21"/>
                <w:lang w:val="en-US"/>
              </w:rPr>
            </w:pPr>
            <w:r w:rsidRPr="004F604A">
              <w:rPr>
                <w:rFonts w:eastAsia="华文楷体"/>
                <w:b/>
                <w:color w:val="000000"/>
                <w:kern w:val="2"/>
                <w:sz w:val="21"/>
                <w:szCs w:val="21"/>
                <w:lang w:val="en-US"/>
              </w:rPr>
              <w:t>7,160</w:t>
            </w:r>
          </w:p>
        </w:tc>
        <w:tc>
          <w:tcPr>
            <w:tcW w:w="3112" w:type="dxa"/>
            <w:shd w:val="clear" w:color="auto" w:fill="auto"/>
            <w:vAlign w:val="center"/>
            <w:hideMark/>
          </w:tcPr>
          <w:p w14:paraId="04B667EF" w14:textId="77777777" w:rsidR="004F604A" w:rsidRPr="004F604A" w:rsidRDefault="004F604A" w:rsidP="004F604A">
            <w:pPr>
              <w:widowControl w:val="0"/>
              <w:jc w:val="both"/>
              <w:rPr>
                <w:rFonts w:eastAsia="华文楷体"/>
                <w:color w:val="000000"/>
                <w:kern w:val="2"/>
                <w:sz w:val="21"/>
                <w:szCs w:val="21"/>
                <w:lang w:val="en-US"/>
              </w:rPr>
            </w:pPr>
            <w:r w:rsidRPr="004F604A">
              <w:rPr>
                <w:rFonts w:eastAsia="华文楷体"/>
                <w:color w:val="000000"/>
                <w:kern w:val="2"/>
                <w:sz w:val="21"/>
                <w:szCs w:val="21"/>
                <w:lang w:val="en-US"/>
              </w:rPr>
              <w:t xml:space="preserve">　</w:t>
            </w:r>
          </w:p>
        </w:tc>
      </w:tr>
    </w:tbl>
    <w:p w14:paraId="058CB1DA" w14:textId="77777777" w:rsidR="008C4F69" w:rsidRDefault="008C4F69" w:rsidP="00700E6D">
      <w:pPr>
        <w:jc w:val="both"/>
        <w:rPr>
          <w:rFonts w:eastAsia="仿宋_GB2312"/>
          <w:kern w:val="2"/>
          <w:sz w:val="28"/>
          <w:szCs w:val="22"/>
          <w:lang w:val="en-US"/>
        </w:rPr>
      </w:pPr>
    </w:p>
    <w:p w14:paraId="2C39C9C3" w14:textId="66C13BF8" w:rsidR="008E790C" w:rsidRDefault="0014507D" w:rsidP="00BF5CAF">
      <w:pPr>
        <w:spacing w:line="360" w:lineRule="auto"/>
        <w:jc w:val="both"/>
        <w:rPr>
          <w:rFonts w:eastAsia="仿宋_GB2312"/>
          <w:bCs/>
          <w:sz w:val="28"/>
          <w:lang w:val="en-US"/>
        </w:rPr>
      </w:pPr>
      <w:r w:rsidRPr="00BF5CAF">
        <w:rPr>
          <w:rFonts w:eastAsia="仿宋_GB2312"/>
          <w:bCs/>
          <w:sz w:val="28"/>
          <w:lang w:val="en-US"/>
        </w:rPr>
        <w:t xml:space="preserve">In 2017, </w:t>
      </w:r>
      <w:r w:rsidR="00BF665B" w:rsidRPr="00BF5CAF">
        <w:rPr>
          <w:rFonts w:eastAsia="仿宋_GB2312"/>
          <w:bCs/>
          <w:sz w:val="28"/>
          <w:lang w:val="en-US"/>
        </w:rPr>
        <w:t xml:space="preserve">the Company’s </w:t>
      </w:r>
      <w:r w:rsidRPr="00BF5CAF">
        <w:rPr>
          <w:rFonts w:eastAsia="仿宋_GB2312"/>
          <w:bCs/>
          <w:sz w:val="28"/>
          <w:lang w:val="en-US"/>
        </w:rPr>
        <w:t xml:space="preserve">total revenue </w:t>
      </w:r>
      <w:r w:rsidR="008E790C" w:rsidRPr="00BF5CAF">
        <w:rPr>
          <w:rFonts w:eastAsia="仿宋_GB2312"/>
          <w:bCs/>
          <w:sz w:val="28"/>
          <w:lang w:val="en-US"/>
        </w:rPr>
        <w:t xml:space="preserve">and expenses </w:t>
      </w:r>
      <w:r w:rsidR="00BF665B" w:rsidRPr="00BF5CAF">
        <w:rPr>
          <w:rFonts w:eastAsia="仿宋_GB2312"/>
          <w:bCs/>
          <w:sz w:val="28"/>
          <w:lang w:val="en-US"/>
        </w:rPr>
        <w:t xml:space="preserve">are </w:t>
      </w:r>
      <w:r w:rsidRPr="00BF5CAF">
        <w:rPr>
          <w:rFonts w:eastAsia="仿宋_GB2312"/>
          <w:bCs/>
          <w:sz w:val="28"/>
          <w:lang w:val="en-US"/>
        </w:rPr>
        <w:t xml:space="preserve">RMB92.08 </w:t>
      </w:r>
      <w:r w:rsidR="008E790C" w:rsidRPr="00BF5CAF">
        <w:rPr>
          <w:rFonts w:eastAsia="仿宋_GB2312"/>
          <w:bCs/>
          <w:sz w:val="28"/>
          <w:lang w:val="en-US"/>
        </w:rPr>
        <w:t>and</w:t>
      </w:r>
      <w:r w:rsidRPr="00BF5CAF">
        <w:rPr>
          <w:rFonts w:eastAsia="仿宋_GB2312"/>
          <w:bCs/>
          <w:sz w:val="28"/>
          <w:lang w:val="en-US"/>
        </w:rPr>
        <w:t xml:space="preserve"> RMB89.87 </w:t>
      </w:r>
      <w:r w:rsidR="008E790C" w:rsidRPr="00BF5CAF">
        <w:rPr>
          <w:rFonts w:eastAsia="仿宋_GB2312"/>
          <w:bCs/>
          <w:sz w:val="28"/>
          <w:lang w:val="en-US"/>
        </w:rPr>
        <w:t xml:space="preserve">million respectively, </w:t>
      </w:r>
      <w:r w:rsidR="00BF665B" w:rsidRPr="00BF5CAF">
        <w:rPr>
          <w:rFonts w:eastAsia="仿宋_GB2312"/>
          <w:bCs/>
          <w:sz w:val="28"/>
          <w:lang w:val="en-US"/>
        </w:rPr>
        <w:t xml:space="preserve">with </w:t>
      </w:r>
      <w:r w:rsidR="008E790C" w:rsidRPr="00BF5CAF">
        <w:rPr>
          <w:rFonts w:eastAsia="仿宋_GB2312"/>
          <w:bCs/>
          <w:sz w:val="28"/>
          <w:lang w:val="en-US"/>
        </w:rPr>
        <w:t xml:space="preserve">total operating gain </w:t>
      </w:r>
      <w:r w:rsidR="00BF665B" w:rsidRPr="00BF5CAF">
        <w:rPr>
          <w:rFonts w:eastAsia="仿宋_GB2312"/>
          <w:bCs/>
          <w:sz w:val="28"/>
          <w:lang w:val="en-US"/>
        </w:rPr>
        <w:t>of</w:t>
      </w:r>
      <w:r w:rsidR="008E790C" w:rsidRPr="00BF5CAF">
        <w:rPr>
          <w:rFonts w:eastAsia="仿宋_GB2312"/>
          <w:bCs/>
          <w:sz w:val="28"/>
          <w:lang w:val="en-US"/>
        </w:rPr>
        <w:t xml:space="preserve"> RMB2</w:t>
      </w:r>
      <w:r w:rsidR="00B468BE" w:rsidRPr="00BF5CAF">
        <w:rPr>
          <w:rFonts w:eastAsia="仿宋_GB2312"/>
          <w:bCs/>
          <w:sz w:val="28"/>
          <w:lang w:val="en-US"/>
        </w:rPr>
        <w:t>.</w:t>
      </w:r>
      <w:r w:rsidR="008E790C" w:rsidRPr="00BF5CAF">
        <w:rPr>
          <w:rFonts w:eastAsia="仿宋_GB2312"/>
          <w:bCs/>
          <w:sz w:val="28"/>
          <w:lang w:val="en-US"/>
        </w:rPr>
        <w:t>21 million</w:t>
      </w:r>
      <w:r w:rsidR="00BF665B" w:rsidRPr="00BF5CAF">
        <w:rPr>
          <w:rFonts w:eastAsia="仿宋_GB2312"/>
          <w:bCs/>
          <w:sz w:val="28"/>
          <w:lang w:val="en-US"/>
        </w:rPr>
        <w:t xml:space="preserve">, which, adding back </w:t>
      </w:r>
      <w:r w:rsidR="00B74B88" w:rsidRPr="00BF5CAF">
        <w:rPr>
          <w:rFonts w:eastAsia="仿宋_GB2312"/>
          <w:bCs/>
          <w:sz w:val="28"/>
          <w:lang w:val="en-US"/>
        </w:rPr>
        <w:t xml:space="preserve">the </w:t>
      </w:r>
      <w:r w:rsidR="00BF665B" w:rsidRPr="00BF5CAF">
        <w:rPr>
          <w:rFonts w:eastAsia="仿宋_GB2312"/>
          <w:bCs/>
          <w:sz w:val="28"/>
          <w:lang w:val="en-US"/>
        </w:rPr>
        <w:t>RMB</w:t>
      </w:r>
      <w:r w:rsidR="00B74B88" w:rsidRPr="00BF5CAF">
        <w:rPr>
          <w:rFonts w:eastAsia="仿宋_GB2312"/>
          <w:bCs/>
          <w:sz w:val="28"/>
          <w:lang w:val="en-US"/>
        </w:rPr>
        <w:t xml:space="preserve">1.8 million reimbursable expenses from deal funds, </w:t>
      </w:r>
      <w:r w:rsidR="00BF665B" w:rsidRPr="00BF5CAF">
        <w:rPr>
          <w:rFonts w:eastAsia="仿宋_GB2312"/>
          <w:bCs/>
          <w:sz w:val="28"/>
          <w:lang w:val="en-US"/>
        </w:rPr>
        <w:t>bring 2017</w:t>
      </w:r>
      <w:r w:rsidR="00B74B88" w:rsidRPr="00BF5CAF">
        <w:rPr>
          <w:rFonts w:eastAsia="仿宋_GB2312"/>
          <w:bCs/>
          <w:sz w:val="28"/>
          <w:lang w:val="en-US"/>
        </w:rPr>
        <w:t xml:space="preserve"> </w:t>
      </w:r>
      <w:r w:rsidR="00CF0084" w:rsidRPr="00BF5CAF">
        <w:rPr>
          <w:rFonts w:eastAsia="仿宋_GB2312"/>
          <w:bCs/>
          <w:sz w:val="28"/>
          <w:lang w:val="en-US"/>
        </w:rPr>
        <w:t xml:space="preserve">total </w:t>
      </w:r>
      <w:r w:rsidR="00C23B4E" w:rsidRPr="00BF5CAF">
        <w:rPr>
          <w:rFonts w:eastAsia="仿宋_GB2312"/>
          <w:bCs/>
          <w:sz w:val="28"/>
          <w:lang w:val="en-US"/>
        </w:rPr>
        <w:t>profit before tax</w:t>
      </w:r>
      <w:r w:rsidR="00B74B88" w:rsidRPr="00BF5CAF">
        <w:rPr>
          <w:rFonts w:eastAsia="仿宋_GB2312"/>
          <w:bCs/>
          <w:sz w:val="28"/>
          <w:lang w:val="en-US"/>
        </w:rPr>
        <w:t xml:space="preserve"> </w:t>
      </w:r>
      <w:r w:rsidR="00BF665B" w:rsidRPr="00BF5CAF">
        <w:rPr>
          <w:rFonts w:eastAsia="仿宋_GB2312"/>
          <w:bCs/>
          <w:sz w:val="28"/>
          <w:lang w:val="en-US"/>
        </w:rPr>
        <w:t>to</w:t>
      </w:r>
      <w:r w:rsidR="00B74B88" w:rsidRPr="00BF5CAF">
        <w:rPr>
          <w:rFonts w:eastAsia="仿宋_GB2312"/>
          <w:bCs/>
          <w:sz w:val="28"/>
          <w:lang w:val="en-US"/>
        </w:rPr>
        <w:t xml:space="preserve"> RMB4</w:t>
      </w:r>
      <w:r w:rsidR="00B468BE" w:rsidRPr="00BF5CAF">
        <w:rPr>
          <w:rFonts w:eastAsia="仿宋_GB2312"/>
          <w:bCs/>
          <w:sz w:val="28"/>
          <w:lang w:val="en-US"/>
        </w:rPr>
        <w:t>.</w:t>
      </w:r>
      <w:r w:rsidR="00B74B88" w:rsidRPr="00BF5CAF">
        <w:rPr>
          <w:rFonts w:eastAsia="仿宋_GB2312"/>
          <w:bCs/>
          <w:sz w:val="28"/>
          <w:lang w:val="en-US"/>
        </w:rPr>
        <w:t xml:space="preserve">01 million. </w:t>
      </w:r>
      <w:r w:rsidR="00BF665B" w:rsidRPr="00BF5CAF">
        <w:rPr>
          <w:rFonts w:eastAsia="仿宋_GB2312"/>
          <w:bCs/>
          <w:sz w:val="28"/>
          <w:lang w:val="en-US"/>
        </w:rPr>
        <w:t xml:space="preserve"> Had we not had to pay the advance </w:t>
      </w:r>
      <w:r w:rsidR="00B74B88" w:rsidRPr="00BF5CAF">
        <w:rPr>
          <w:rFonts w:eastAsia="仿宋_GB2312"/>
          <w:bCs/>
          <w:sz w:val="28"/>
          <w:lang w:val="en-US"/>
        </w:rPr>
        <w:t xml:space="preserve">the interest payment of RMB25.68 million </w:t>
      </w:r>
      <w:r w:rsidR="00BF665B" w:rsidRPr="00BF5CAF">
        <w:rPr>
          <w:rFonts w:eastAsia="仿宋_GB2312"/>
          <w:bCs/>
          <w:sz w:val="28"/>
          <w:lang w:val="en-US"/>
        </w:rPr>
        <w:t>to the Bank of China under</w:t>
      </w:r>
      <w:r w:rsidR="00B74B88" w:rsidRPr="00BF5CAF">
        <w:rPr>
          <w:rFonts w:eastAsia="仿宋_GB2312"/>
          <w:bCs/>
          <w:sz w:val="28"/>
          <w:lang w:val="en-US"/>
        </w:rPr>
        <w:t xml:space="preserve"> Project Hanson</w:t>
      </w:r>
      <w:r w:rsidR="00CF0084" w:rsidRPr="00BF5CAF">
        <w:rPr>
          <w:rFonts w:eastAsia="仿宋_GB2312"/>
          <w:bCs/>
          <w:sz w:val="28"/>
          <w:lang w:val="en-US"/>
        </w:rPr>
        <w:t xml:space="preserve">, </w:t>
      </w:r>
      <w:r w:rsidR="00BF665B" w:rsidRPr="00BF5CAF">
        <w:rPr>
          <w:rFonts w:eastAsia="仿宋_GB2312"/>
          <w:bCs/>
          <w:sz w:val="28"/>
          <w:lang w:val="en-US"/>
        </w:rPr>
        <w:t>our operating profit before taxes would have been</w:t>
      </w:r>
      <w:r w:rsidR="00B74B88" w:rsidRPr="00BF5CAF">
        <w:rPr>
          <w:rFonts w:eastAsia="仿宋_GB2312"/>
          <w:bCs/>
          <w:sz w:val="28"/>
          <w:lang w:val="en-US"/>
        </w:rPr>
        <w:t xml:space="preserve"> RMB29.69</w:t>
      </w:r>
      <w:r w:rsidR="008E790C" w:rsidRPr="00BF5CAF">
        <w:rPr>
          <w:rFonts w:eastAsia="仿宋_GB2312"/>
          <w:bCs/>
          <w:sz w:val="28"/>
          <w:lang w:val="en-US"/>
        </w:rPr>
        <w:t xml:space="preserve"> million.</w:t>
      </w:r>
      <w:r w:rsidR="00BF5CAF" w:rsidRPr="00BF5CAF">
        <w:t xml:space="preserve"> </w:t>
      </w:r>
      <w:r w:rsidR="00BF5CAF" w:rsidRPr="00BF5CAF">
        <w:rPr>
          <w:rFonts w:eastAsia="仿宋_GB2312"/>
          <w:bCs/>
          <w:sz w:val="28"/>
          <w:lang w:val="en-US"/>
        </w:rPr>
        <w:t>The cash balance at the end of 2017 is RMB25.02 million.</w:t>
      </w:r>
    </w:p>
    <w:p w14:paraId="43C14EF0" w14:textId="77777777" w:rsidR="004210DE" w:rsidRPr="00BF5CAF" w:rsidRDefault="004210DE" w:rsidP="00BF5CAF">
      <w:pPr>
        <w:spacing w:line="360" w:lineRule="auto"/>
        <w:jc w:val="both"/>
        <w:rPr>
          <w:rFonts w:eastAsia="仿宋_GB2312"/>
          <w:bCs/>
          <w:sz w:val="28"/>
          <w:lang w:val="en-US"/>
        </w:rPr>
      </w:pPr>
    </w:p>
    <w:p w14:paraId="018F9EF0" w14:textId="77777777" w:rsidR="001100D8" w:rsidRPr="001100D8" w:rsidRDefault="000E550A" w:rsidP="00700E6D">
      <w:pPr>
        <w:jc w:val="both"/>
        <w:rPr>
          <w:b/>
          <w:sz w:val="28"/>
          <w:szCs w:val="28"/>
          <w:lang w:val="en-US"/>
        </w:rPr>
      </w:pPr>
      <w:r>
        <w:rPr>
          <w:b/>
          <w:sz w:val="28"/>
          <w:szCs w:val="28"/>
          <w:lang w:val="en-US"/>
        </w:rPr>
        <w:t>PART II: 2018</w:t>
      </w:r>
      <w:r w:rsidR="001100D8" w:rsidRPr="001100D8">
        <w:rPr>
          <w:b/>
          <w:sz w:val="28"/>
          <w:szCs w:val="28"/>
          <w:lang w:val="en-US"/>
        </w:rPr>
        <w:t xml:space="preserve"> Annual Budget </w:t>
      </w:r>
    </w:p>
    <w:p w14:paraId="7DD10D23" w14:textId="77777777" w:rsidR="001100D8" w:rsidRPr="001100D8" w:rsidRDefault="001100D8" w:rsidP="00700E6D">
      <w:pPr>
        <w:jc w:val="both"/>
        <w:rPr>
          <w:b/>
          <w:sz w:val="28"/>
          <w:szCs w:val="28"/>
          <w:lang w:val="en-US"/>
        </w:rPr>
      </w:pPr>
      <w:r w:rsidRPr="001100D8">
        <w:rPr>
          <w:b/>
          <w:sz w:val="28"/>
          <w:szCs w:val="28"/>
          <w:lang w:val="en-US"/>
        </w:rPr>
        <w:t>A.</w:t>
      </w:r>
      <w:r w:rsidRPr="001100D8">
        <w:rPr>
          <w:b/>
          <w:sz w:val="28"/>
          <w:szCs w:val="28"/>
          <w:lang w:val="en-US"/>
        </w:rPr>
        <w:tab/>
        <w:t>Notes to Expense Budget</w:t>
      </w:r>
    </w:p>
    <w:p w14:paraId="7A30BF1A" w14:textId="235B3EC9" w:rsidR="008C4F69" w:rsidRPr="008C4F69" w:rsidRDefault="00EF2257" w:rsidP="003B7132">
      <w:pPr>
        <w:spacing w:line="360" w:lineRule="auto"/>
        <w:jc w:val="both"/>
        <w:rPr>
          <w:sz w:val="28"/>
          <w:szCs w:val="28"/>
          <w:lang w:val="en-US"/>
        </w:rPr>
      </w:pPr>
      <w:r>
        <w:rPr>
          <w:b/>
          <w:sz w:val="28"/>
          <w:szCs w:val="28"/>
          <w:lang w:val="en-US"/>
        </w:rPr>
        <w:t>Office and Administrative E</w:t>
      </w:r>
      <w:r w:rsidR="008C4F69" w:rsidRPr="001100D8">
        <w:rPr>
          <w:b/>
          <w:sz w:val="28"/>
          <w:szCs w:val="28"/>
          <w:lang w:val="en-US"/>
        </w:rPr>
        <w:t>xpenses:</w:t>
      </w:r>
      <w:r w:rsidR="008C4F69" w:rsidRPr="001100D8">
        <w:rPr>
          <w:sz w:val="28"/>
          <w:szCs w:val="28"/>
          <w:lang w:val="en-US"/>
        </w:rPr>
        <w:t xml:space="preserve"> </w:t>
      </w:r>
      <w:r w:rsidR="00810108">
        <w:rPr>
          <w:sz w:val="28"/>
          <w:szCs w:val="28"/>
          <w:lang w:val="en-US"/>
        </w:rPr>
        <w:t xml:space="preserve">According to the 2018 budget, </w:t>
      </w:r>
      <w:r w:rsidR="008C4F69" w:rsidRPr="001100D8">
        <w:rPr>
          <w:sz w:val="28"/>
          <w:szCs w:val="28"/>
          <w:lang w:val="en-US"/>
        </w:rPr>
        <w:t>the Company will maintain the e</w:t>
      </w:r>
      <w:r w:rsidR="00810108">
        <w:rPr>
          <w:sz w:val="28"/>
          <w:szCs w:val="28"/>
          <w:lang w:val="en-US"/>
        </w:rPr>
        <w:t xml:space="preserve">xisting office lease, </w:t>
      </w:r>
      <w:r w:rsidR="008C4F69" w:rsidRPr="001100D8">
        <w:rPr>
          <w:sz w:val="28"/>
          <w:szCs w:val="28"/>
          <w:lang w:val="en-US"/>
        </w:rPr>
        <w:t>total office and administrati</w:t>
      </w:r>
      <w:r w:rsidR="008C4F69">
        <w:rPr>
          <w:sz w:val="28"/>
          <w:szCs w:val="28"/>
          <w:lang w:val="en-US"/>
        </w:rPr>
        <w:t>ve expenses is</w:t>
      </w:r>
      <w:r w:rsidR="00810108">
        <w:rPr>
          <w:sz w:val="28"/>
          <w:szCs w:val="28"/>
          <w:lang w:val="en-US"/>
        </w:rPr>
        <w:t xml:space="preserve"> slightly increased to </w:t>
      </w:r>
      <w:r w:rsidR="00AF7484">
        <w:rPr>
          <w:sz w:val="28"/>
          <w:szCs w:val="28"/>
          <w:lang w:val="en-US"/>
        </w:rPr>
        <w:t>RMB</w:t>
      </w:r>
      <w:r w:rsidR="00810108">
        <w:rPr>
          <w:sz w:val="28"/>
          <w:szCs w:val="28"/>
          <w:lang w:val="en-US"/>
        </w:rPr>
        <w:t xml:space="preserve">5.4 </w:t>
      </w:r>
      <w:r w:rsidR="008C4F69">
        <w:rPr>
          <w:sz w:val="28"/>
          <w:szCs w:val="28"/>
          <w:lang w:val="en-US"/>
        </w:rPr>
        <w:t>million.</w:t>
      </w:r>
    </w:p>
    <w:p w14:paraId="5D11E232" w14:textId="033A1A53" w:rsidR="00CB5675" w:rsidRPr="00CB5675" w:rsidRDefault="0055618B" w:rsidP="003B7132">
      <w:pPr>
        <w:spacing w:line="360" w:lineRule="auto"/>
        <w:jc w:val="both"/>
        <w:rPr>
          <w:sz w:val="28"/>
          <w:szCs w:val="28"/>
          <w:lang w:val="en-US"/>
        </w:rPr>
      </w:pPr>
      <w:r>
        <w:rPr>
          <w:b/>
          <w:sz w:val="28"/>
          <w:szCs w:val="28"/>
          <w:lang w:val="en-US"/>
        </w:rPr>
        <w:t>Payroll Expense</w:t>
      </w:r>
      <w:r w:rsidR="005050C7">
        <w:rPr>
          <w:b/>
          <w:sz w:val="28"/>
          <w:szCs w:val="28"/>
          <w:lang w:val="en-US"/>
        </w:rPr>
        <w:t>s</w:t>
      </w:r>
      <w:r w:rsidR="00CB5675" w:rsidRPr="001100D8">
        <w:rPr>
          <w:b/>
          <w:sz w:val="28"/>
          <w:szCs w:val="28"/>
          <w:lang w:val="en-US"/>
        </w:rPr>
        <w:t xml:space="preserve">: </w:t>
      </w:r>
      <w:r w:rsidR="00CB5675" w:rsidRPr="001100D8">
        <w:rPr>
          <w:sz w:val="28"/>
          <w:szCs w:val="28"/>
          <w:lang w:val="en-US"/>
        </w:rPr>
        <w:t>According</w:t>
      </w:r>
      <w:r>
        <w:rPr>
          <w:sz w:val="28"/>
          <w:szCs w:val="28"/>
          <w:lang w:val="en-US"/>
        </w:rPr>
        <w:t xml:space="preserve"> to the 2018</w:t>
      </w:r>
      <w:r w:rsidR="00CB5675" w:rsidRPr="001100D8">
        <w:rPr>
          <w:sz w:val="28"/>
          <w:szCs w:val="28"/>
          <w:lang w:val="en-US"/>
        </w:rPr>
        <w:t xml:space="preserve"> personnel planning, there are 25 current </w:t>
      </w:r>
      <w:r>
        <w:rPr>
          <w:sz w:val="28"/>
          <w:szCs w:val="28"/>
          <w:lang w:val="en-US"/>
        </w:rPr>
        <w:t xml:space="preserve">employees including the CEO, </w:t>
      </w:r>
      <w:r w:rsidR="00CB5675" w:rsidRPr="001100D8">
        <w:rPr>
          <w:sz w:val="28"/>
          <w:szCs w:val="28"/>
          <w:lang w:val="en-US"/>
        </w:rPr>
        <w:t xml:space="preserve">with plans to make </w:t>
      </w:r>
      <w:r>
        <w:rPr>
          <w:sz w:val="28"/>
          <w:szCs w:val="28"/>
          <w:lang w:val="en-US"/>
        </w:rPr>
        <w:t xml:space="preserve">2 to 3 new hires. The </w:t>
      </w:r>
      <w:r w:rsidR="00CB5675" w:rsidRPr="001100D8">
        <w:rPr>
          <w:sz w:val="28"/>
          <w:szCs w:val="28"/>
          <w:lang w:val="en-US"/>
        </w:rPr>
        <w:t xml:space="preserve">payroll </w:t>
      </w:r>
      <w:r>
        <w:rPr>
          <w:sz w:val="28"/>
          <w:szCs w:val="28"/>
          <w:lang w:val="en-US"/>
        </w:rPr>
        <w:t>expense</w:t>
      </w:r>
      <w:r w:rsidR="00CB5675" w:rsidRPr="001100D8">
        <w:rPr>
          <w:sz w:val="28"/>
          <w:szCs w:val="28"/>
          <w:lang w:val="en-US"/>
        </w:rPr>
        <w:t xml:space="preserve"> wil</w:t>
      </w:r>
      <w:r>
        <w:rPr>
          <w:sz w:val="28"/>
          <w:szCs w:val="28"/>
          <w:lang w:val="en-US"/>
        </w:rPr>
        <w:t xml:space="preserve">l include (i) fixed payroll expense of </w:t>
      </w:r>
      <w:r w:rsidR="00AF7484">
        <w:rPr>
          <w:sz w:val="28"/>
          <w:szCs w:val="28"/>
          <w:lang w:val="en-US"/>
        </w:rPr>
        <w:t>RMB</w:t>
      </w:r>
      <w:r>
        <w:rPr>
          <w:sz w:val="28"/>
          <w:szCs w:val="28"/>
          <w:lang w:val="en-US"/>
        </w:rPr>
        <w:t>29.3</w:t>
      </w:r>
      <w:r w:rsidR="00CB5675" w:rsidRPr="001100D8">
        <w:rPr>
          <w:sz w:val="28"/>
          <w:szCs w:val="28"/>
          <w:lang w:val="en-US"/>
        </w:rPr>
        <w:t xml:space="preserve"> </w:t>
      </w:r>
      <w:r w:rsidR="00CB5675" w:rsidRPr="001100D8">
        <w:rPr>
          <w:sz w:val="28"/>
          <w:szCs w:val="28"/>
          <w:lang w:val="en-US"/>
        </w:rPr>
        <w:lastRenderedPageBreak/>
        <w:t>million</w:t>
      </w:r>
      <w:r>
        <w:rPr>
          <w:sz w:val="28"/>
          <w:szCs w:val="28"/>
          <w:lang w:val="en-US"/>
        </w:rPr>
        <w:t xml:space="preserve">, (ii) 2017 bonuses of </w:t>
      </w:r>
      <w:r w:rsidR="00AF7484">
        <w:rPr>
          <w:sz w:val="28"/>
          <w:szCs w:val="28"/>
          <w:lang w:val="en-US"/>
        </w:rPr>
        <w:t>RMB</w:t>
      </w:r>
      <w:r w:rsidR="00FF2DFB">
        <w:rPr>
          <w:sz w:val="28"/>
          <w:szCs w:val="28"/>
          <w:lang w:val="en-US"/>
        </w:rPr>
        <w:t>7</w:t>
      </w:r>
      <w:r>
        <w:rPr>
          <w:sz w:val="28"/>
          <w:szCs w:val="28"/>
          <w:lang w:val="en-US"/>
        </w:rPr>
        <w:t xml:space="preserve"> </w:t>
      </w:r>
      <w:r w:rsidR="00CB5675" w:rsidRPr="001100D8">
        <w:rPr>
          <w:sz w:val="28"/>
          <w:szCs w:val="28"/>
          <w:lang w:val="en-US"/>
        </w:rPr>
        <w:t>million,</w:t>
      </w:r>
      <w:r>
        <w:rPr>
          <w:sz w:val="28"/>
          <w:szCs w:val="28"/>
          <w:lang w:val="en-US"/>
        </w:rPr>
        <w:t xml:space="preserve"> </w:t>
      </w:r>
      <w:r w:rsidR="00146C3B">
        <w:rPr>
          <w:sz w:val="28"/>
          <w:szCs w:val="28"/>
          <w:lang w:val="en-US"/>
        </w:rPr>
        <w:t>and welfare</w:t>
      </w:r>
      <w:r>
        <w:rPr>
          <w:sz w:val="28"/>
          <w:szCs w:val="28"/>
          <w:lang w:val="en-US"/>
        </w:rPr>
        <w:t xml:space="preserve"> expense of </w:t>
      </w:r>
      <w:r w:rsidR="00AF7484">
        <w:rPr>
          <w:rFonts w:eastAsia="仿宋_GB2312"/>
          <w:bCs/>
          <w:sz w:val="28"/>
          <w:lang w:val="en-US"/>
        </w:rPr>
        <w:t>RMB</w:t>
      </w:r>
      <w:r>
        <w:rPr>
          <w:sz w:val="28"/>
          <w:szCs w:val="28"/>
          <w:lang w:val="en-US"/>
        </w:rPr>
        <w:t>1.08 million. The t</w:t>
      </w:r>
      <w:r w:rsidR="00CB5675" w:rsidRPr="001100D8">
        <w:rPr>
          <w:sz w:val="28"/>
          <w:szCs w:val="28"/>
          <w:lang w:val="en-US"/>
        </w:rPr>
        <w:t>otal p</w:t>
      </w:r>
      <w:r>
        <w:rPr>
          <w:sz w:val="28"/>
          <w:szCs w:val="28"/>
          <w:lang w:val="en-US"/>
        </w:rPr>
        <w:t xml:space="preserve">ayroll expense </w:t>
      </w:r>
      <w:r w:rsidR="00AF7484">
        <w:rPr>
          <w:sz w:val="28"/>
          <w:szCs w:val="28"/>
          <w:lang w:val="en-US"/>
        </w:rPr>
        <w:t>will be RBM</w:t>
      </w:r>
      <w:r>
        <w:rPr>
          <w:sz w:val="28"/>
          <w:szCs w:val="28"/>
          <w:lang w:val="en-US"/>
        </w:rPr>
        <w:t>3</w:t>
      </w:r>
      <w:r w:rsidR="00FF2DFB">
        <w:rPr>
          <w:sz w:val="28"/>
          <w:szCs w:val="28"/>
          <w:lang w:val="en-US"/>
        </w:rPr>
        <w:t>7</w:t>
      </w:r>
      <w:r>
        <w:rPr>
          <w:sz w:val="28"/>
          <w:szCs w:val="28"/>
          <w:lang w:val="en-US"/>
        </w:rPr>
        <w:t>.38</w:t>
      </w:r>
      <w:r w:rsidR="00CB5675" w:rsidRPr="001100D8">
        <w:rPr>
          <w:sz w:val="28"/>
          <w:szCs w:val="28"/>
          <w:lang w:val="en-US"/>
        </w:rPr>
        <w:t xml:space="preserve"> million.</w:t>
      </w:r>
    </w:p>
    <w:p w14:paraId="5DACE7C8" w14:textId="0E3C1B0D" w:rsidR="00CB5675" w:rsidRPr="00CB5675" w:rsidRDefault="005050C7" w:rsidP="003B7132">
      <w:pPr>
        <w:spacing w:line="360" w:lineRule="auto"/>
        <w:jc w:val="both"/>
        <w:rPr>
          <w:sz w:val="28"/>
          <w:szCs w:val="28"/>
          <w:lang w:val="en-US"/>
        </w:rPr>
      </w:pPr>
      <w:r>
        <w:rPr>
          <w:rFonts w:hint="eastAsia"/>
          <w:b/>
          <w:sz w:val="28"/>
          <w:szCs w:val="28"/>
          <w:lang w:val="en-US"/>
        </w:rPr>
        <w:t>Project Development E</w:t>
      </w:r>
      <w:r w:rsidR="00CB5675" w:rsidRPr="001100D8">
        <w:rPr>
          <w:rFonts w:hint="eastAsia"/>
          <w:b/>
          <w:sz w:val="28"/>
          <w:szCs w:val="28"/>
          <w:lang w:val="en-US"/>
        </w:rPr>
        <w:t xml:space="preserve">xpenses: </w:t>
      </w:r>
      <w:r w:rsidR="00CB5675" w:rsidRPr="001100D8">
        <w:rPr>
          <w:sz w:val="28"/>
          <w:szCs w:val="28"/>
          <w:lang w:val="en-US"/>
        </w:rPr>
        <w:t>project-related</w:t>
      </w:r>
      <w:r w:rsidR="00CB5675" w:rsidRPr="001100D8">
        <w:rPr>
          <w:rFonts w:hint="eastAsia"/>
          <w:sz w:val="28"/>
          <w:szCs w:val="28"/>
          <w:lang w:val="en-US"/>
        </w:rPr>
        <w:t xml:space="preserve"> deal sourcing,</w:t>
      </w:r>
      <w:r w:rsidR="00CB5675" w:rsidRPr="001100D8">
        <w:rPr>
          <w:sz w:val="28"/>
          <w:szCs w:val="28"/>
          <w:lang w:val="en-US"/>
        </w:rPr>
        <w:t xml:space="preserve"> due diligence, </w:t>
      </w:r>
      <w:r w:rsidR="00CB5675" w:rsidRPr="001100D8">
        <w:rPr>
          <w:rFonts w:hint="eastAsia"/>
          <w:sz w:val="28"/>
          <w:szCs w:val="28"/>
          <w:lang w:val="en-US"/>
        </w:rPr>
        <w:t xml:space="preserve">business development expenses </w:t>
      </w:r>
      <w:r w:rsidR="00492717">
        <w:rPr>
          <w:rFonts w:hint="eastAsia"/>
          <w:sz w:val="28"/>
          <w:szCs w:val="28"/>
          <w:lang w:val="en-US"/>
        </w:rPr>
        <w:t xml:space="preserve">for 2018 is budgeted at </w:t>
      </w:r>
      <w:r w:rsidR="00AF7484">
        <w:rPr>
          <w:sz w:val="28"/>
          <w:szCs w:val="28"/>
          <w:lang w:val="en-US"/>
        </w:rPr>
        <w:t>RMB</w:t>
      </w:r>
      <w:r w:rsidR="00492717">
        <w:rPr>
          <w:rFonts w:hint="eastAsia"/>
          <w:sz w:val="28"/>
          <w:szCs w:val="28"/>
          <w:lang w:val="en-US"/>
        </w:rPr>
        <w:t>8</w:t>
      </w:r>
      <w:r w:rsidR="00CB5675" w:rsidRPr="001100D8">
        <w:rPr>
          <w:rFonts w:hint="eastAsia"/>
          <w:sz w:val="28"/>
          <w:szCs w:val="28"/>
          <w:lang w:val="en-US"/>
        </w:rPr>
        <w:t xml:space="preserve"> million</w:t>
      </w:r>
      <w:r w:rsidR="00492717">
        <w:rPr>
          <w:rFonts w:hint="eastAsia"/>
          <w:sz w:val="28"/>
          <w:szCs w:val="28"/>
          <w:lang w:val="en-US"/>
        </w:rPr>
        <w:t xml:space="preserve">, which is </w:t>
      </w:r>
      <w:r w:rsidR="00B74B88">
        <w:rPr>
          <w:sz w:val="28"/>
          <w:szCs w:val="28"/>
          <w:lang w:val="en-US"/>
        </w:rPr>
        <w:t xml:space="preserve">decreased </w:t>
      </w:r>
      <w:r w:rsidR="00C23B4E">
        <w:rPr>
          <w:sz w:val="28"/>
          <w:szCs w:val="28"/>
          <w:lang w:val="en-US"/>
        </w:rPr>
        <w:t xml:space="preserve">from </w:t>
      </w:r>
      <w:r w:rsidR="00492717">
        <w:rPr>
          <w:sz w:val="28"/>
          <w:szCs w:val="28"/>
          <w:lang w:val="en-US"/>
        </w:rPr>
        <w:t>the 2017</w:t>
      </w:r>
      <w:r w:rsidR="00C23B4E">
        <w:rPr>
          <w:sz w:val="28"/>
          <w:szCs w:val="28"/>
          <w:lang w:val="en-US"/>
        </w:rPr>
        <w:t xml:space="preserve"> actual number </w:t>
      </w:r>
      <w:r w:rsidR="00BF665B">
        <w:rPr>
          <w:sz w:val="28"/>
          <w:szCs w:val="28"/>
          <w:lang w:val="en-US"/>
        </w:rPr>
        <w:t xml:space="preserve">of </w:t>
      </w:r>
      <w:r w:rsidR="00C23B4E">
        <w:rPr>
          <w:sz w:val="28"/>
          <w:szCs w:val="28"/>
          <w:lang w:val="en-US"/>
        </w:rPr>
        <w:t>RMB8.49 million</w:t>
      </w:r>
      <w:r w:rsidR="00492717">
        <w:rPr>
          <w:sz w:val="28"/>
          <w:szCs w:val="28"/>
          <w:lang w:val="en-US"/>
        </w:rPr>
        <w:t>.</w:t>
      </w:r>
    </w:p>
    <w:p w14:paraId="6231D6C8" w14:textId="55B79108" w:rsidR="00CB5675" w:rsidRDefault="00EE1AD7" w:rsidP="003B7132">
      <w:pPr>
        <w:spacing w:line="360" w:lineRule="auto"/>
        <w:jc w:val="both"/>
        <w:rPr>
          <w:sz w:val="28"/>
          <w:szCs w:val="28"/>
          <w:lang w:val="en-US"/>
        </w:rPr>
      </w:pPr>
      <w:r w:rsidRPr="00EE1AD7">
        <w:rPr>
          <w:b/>
          <w:sz w:val="28"/>
          <w:szCs w:val="28"/>
          <w:lang w:val="en-US"/>
        </w:rPr>
        <w:t>Interest Expense</w:t>
      </w:r>
      <w:r w:rsidR="00CB5675" w:rsidRPr="00EE1AD7">
        <w:rPr>
          <w:b/>
          <w:sz w:val="28"/>
          <w:szCs w:val="28"/>
          <w:lang w:val="en-US"/>
        </w:rPr>
        <w:t xml:space="preserve"> of </w:t>
      </w:r>
      <w:r w:rsidR="00AF7484">
        <w:rPr>
          <w:b/>
          <w:sz w:val="28"/>
          <w:szCs w:val="28"/>
          <w:lang w:val="en-US"/>
        </w:rPr>
        <w:t>Hanson</w:t>
      </w:r>
      <w:r w:rsidR="00CB5675" w:rsidRPr="00EE1AD7">
        <w:rPr>
          <w:b/>
          <w:sz w:val="28"/>
          <w:szCs w:val="28"/>
          <w:lang w:val="en-US"/>
        </w:rPr>
        <w:t>:</w:t>
      </w:r>
      <w:r>
        <w:rPr>
          <w:sz w:val="28"/>
          <w:szCs w:val="28"/>
          <w:lang w:val="en-US"/>
        </w:rPr>
        <w:t xml:space="preserve"> </w:t>
      </w:r>
      <w:r w:rsidR="00AF7484">
        <w:rPr>
          <w:sz w:val="28"/>
          <w:szCs w:val="28"/>
          <w:lang w:val="en-US"/>
        </w:rPr>
        <w:t xml:space="preserve">Taking into account </w:t>
      </w:r>
      <w:r w:rsidR="00CB5675" w:rsidRPr="00CB5675">
        <w:rPr>
          <w:sz w:val="28"/>
          <w:szCs w:val="28"/>
          <w:lang w:val="en-US"/>
        </w:rPr>
        <w:t xml:space="preserve">the dividends </w:t>
      </w:r>
      <w:r w:rsidR="00AF7484">
        <w:rPr>
          <w:sz w:val="28"/>
          <w:szCs w:val="28"/>
          <w:lang w:val="en-US"/>
        </w:rPr>
        <w:t xml:space="preserve">receivable </w:t>
      </w:r>
      <w:r w:rsidR="00CB5675" w:rsidRPr="00CB5675">
        <w:rPr>
          <w:sz w:val="28"/>
          <w:szCs w:val="28"/>
          <w:lang w:val="en-US"/>
        </w:rPr>
        <w:t xml:space="preserve">of </w:t>
      </w:r>
      <w:r w:rsidR="005050C7">
        <w:rPr>
          <w:sz w:val="28"/>
          <w:szCs w:val="28"/>
          <w:lang w:val="en-US"/>
        </w:rPr>
        <w:t xml:space="preserve">Project </w:t>
      </w:r>
      <w:r w:rsidR="00AF7484">
        <w:rPr>
          <w:sz w:val="28"/>
          <w:szCs w:val="28"/>
          <w:lang w:val="en-US"/>
        </w:rPr>
        <w:t xml:space="preserve">Hanson </w:t>
      </w:r>
      <w:r>
        <w:rPr>
          <w:sz w:val="28"/>
          <w:szCs w:val="28"/>
          <w:lang w:val="en-US"/>
        </w:rPr>
        <w:t xml:space="preserve">for </w:t>
      </w:r>
      <w:r w:rsidR="00CB5675" w:rsidRPr="00CB5675">
        <w:rPr>
          <w:sz w:val="28"/>
          <w:szCs w:val="28"/>
          <w:lang w:val="en-US"/>
        </w:rPr>
        <w:t xml:space="preserve">2017, the Company expects to pay </w:t>
      </w:r>
      <w:r w:rsidR="005050C7">
        <w:rPr>
          <w:sz w:val="28"/>
          <w:szCs w:val="28"/>
          <w:lang w:val="en-US"/>
        </w:rPr>
        <w:t xml:space="preserve">an </w:t>
      </w:r>
      <w:r w:rsidR="00CB5675" w:rsidRPr="00CB5675">
        <w:rPr>
          <w:sz w:val="28"/>
          <w:szCs w:val="28"/>
          <w:lang w:val="en-US"/>
        </w:rPr>
        <w:t>i</w:t>
      </w:r>
      <w:r>
        <w:rPr>
          <w:sz w:val="28"/>
          <w:szCs w:val="28"/>
          <w:lang w:val="en-US"/>
        </w:rPr>
        <w:t xml:space="preserve">nterest of </w:t>
      </w:r>
      <w:r w:rsidR="00AF7484">
        <w:rPr>
          <w:sz w:val="28"/>
          <w:szCs w:val="28"/>
          <w:lang w:val="en-US"/>
        </w:rPr>
        <w:t>RMB</w:t>
      </w:r>
      <w:r w:rsidR="00CB5675" w:rsidRPr="00CB5675">
        <w:rPr>
          <w:sz w:val="28"/>
          <w:szCs w:val="28"/>
          <w:lang w:val="en-US"/>
        </w:rPr>
        <w:t>19.71 million</w:t>
      </w:r>
      <w:r>
        <w:rPr>
          <w:sz w:val="28"/>
          <w:szCs w:val="28"/>
          <w:lang w:val="en-US"/>
        </w:rPr>
        <w:t xml:space="preserve"> in 2018 (interest of </w:t>
      </w:r>
      <w:r w:rsidR="00AF7484">
        <w:rPr>
          <w:sz w:val="28"/>
          <w:szCs w:val="28"/>
          <w:lang w:val="en-US"/>
        </w:rPr>
        <w:t>RMB</w:t>
      </w:r>
      <w:r w:rsidR="00CB5675" w:rsidRPr="00CB5675">
        <w:rPr>
          <w:sz w:val="28"/>
          <w:szCs w:val="28"/>
          <w:lang w:val="en-US"/>
        </w:rPr>
        <w:t xml:space="preserve">25.68 million </w:t>
      </w:r>
      <w:r>
        <w:rPr>
          <w:sz w:val="28"/>
          <w:szCs w:val="28"/>
          <w:lang w:val="en-US"/>
        </w:rPr>
        <w:t xml:space="preserve">will </w:t>
      </w:r>
      <w:r w:rsidR="00AF7484">
        <w:rPr>
          <w:sz w:val="28"/>
          <w:szCs w:val="28"/>
          <w:lang w:val="en-US"/>
        </w:rPr>
        <w:t xml:space="preserve">actually </w:t>
      </w:r>
      <w:r>
        <w:rPr>
          <w:sz w:val="28"/>
          <w:szCs w:val="28"/>
          <w:lang w:val="en-US"/>
        </w:rPr>
        <w:t xml:space="preserve">be </w:t>
      </w:r>
      <w:r w:rsidR="00CB5675" w:rsidRPr="00CB5675">
        <w:rPr>
          <w:sz w:val="28"/>
          <w:szCs w:val="28"/>
          <w:lang w:val="en-US"/>
        </w:rPr>
        <w:t xml:space="preserve">paid, </w:t>
      </w:r>
      <w:r w:rsidR="005050C7">
        <w:rPr>
          <w:sz w:val="28"/>
          <w:szCs w:val="28"/>
          <w:lang w:val="en-US"/>
        </w:rPr>
        <w:t xml:space="preserve">offset by </w:t>
      </w:r>
      <w:r w:rsidR="00CB5675" w:rsidRPr="00CB5675">
        <w:rPr>
          <w:sz w:val="28"/>
          <w:szCs w:val="28"/>
          <w:lang w:val="en-US"/>
        </w:rPr>
        <w:t xml:space="preserve">the </w:t>
      </w:r>
      <w:r>
        <w:rPr>
          <w:sz w:val="28"/>
          <w:szCs w:val="28"/>
          <w:lang w:val="en-US"/>
        </w:rPr>
        <w:t xml:space="preserve">2016 </w:t>
      </w:r>
      <w:r w:rsidR="00CB5675" w:rsidRPr="00CB5675">
        <w:rPr>
          <w:sz w:val="28"/>
          <w:szCs w:val="28"/>
          <w:lang w:val="en-US"/>
        </w:rPr>
        <w:t>dividend</w:t>
      </w:r>
      <w:r>
        <w:rPr>
          <w:sz w:val="28"/>
          <w:szCs w:val="28"/>
          <w:lang w:val="en-US"/>
        </w:rPr>
        <w:t>s o</w:t>
      </w:r>
      <w:r w:rsidR="005050C7">
        <w:rPr>
          <w:sz w:val="28"/>
          <w:szCs w:val="28"/>
          <w:lang w:val="en-US"/>
        </w:rPr>
        <w:t xml:space="preserve">f </w:t>
      </w:r>
      <w:r w:rsidR="00AF7484">
        <w:rPr>
          <w:sz w:val="28"/>
          <w:szCs w:val="28"/>
          <w:lang w:val="en-US"/>
        </w:rPr>
        <w:t>RMB</w:t>
      </w:r>
      <w:r w:rsidR="005050C7">
        <w:rPr>
          <w:sz w:val="28"/>
          <w:szCs w:val="28"/>
          <w:lang w:val="en-US"/>
        </w:rPr>
        <w:t>5.97 million</w:t>
      </w:r>
      <w:r w:rsidR="00AF7484">
        <w:rPr>
          <w:sz w:val="28"/>
          <w:szCs w:val="28"/>
          <w:lang w:val="en-US"/>
        </w:rPr>
        <w:t xml:space="preserve"> to be received</w:t>
      </w:r>
      <w:r w:rsidR="00CB5675" w:rsidRPr="00CB5675">
        <w:rPr>
          <w:sz w:val="28"/>
          <w:szCs w:val="28"/>
          <w:lang w:val="en-US"/>
        </w:rPr>
        <w:t>).</w:t>
      </w:r>
    </w:p>
    <w:p w14:paraId="1D7F59B3" w14:textId="16674972" w:rsidR="00CB5675" w:rsidRDefault="003B5A3B" w:rsidP="003B7132">
      <w:pPr>
        <w:spacing w:line="360" w:lineRule="auto"/>
        <w:jc w:val="both"/>
        <w:rPr>
          <w:sz w:val="28"/>
          <w:szCs w:val="28"/>
          <w:lang w:val="en-US"/>
        </w:rPr>
      </w:pPr>
      <w:r>
        <w:rPr>
          <w:b/>
          <w:sz w:val="28"/>
          <w:szCs w:val="28"/>
          <w:lang w:val="en-US"/>
        </w:rPr>
        <w:t>Deal-Related Fundraising Agency/Referral Fees and other P</w:t>
      </w:r>
      <w:r w:rsidR="00CB5675" w:rsidRPr="001100D8">
        <w:rPr>
          <w:b/>
          <w:sz w:val="28"/>
          <w:szCs w:val="28"/>
          <w:lang w:val="en-US"/>
        </w:rPr>
        <w:t>repayments:</w:t>
      </w:r>
      <w:r w:rsidR="00A13814">
        <w:rPr>
          <w:sz w:val="28"/>
          <w:szCs w:val="28"/>
          <w:lang w:val="en-US"/>
        </w:rPr>
        <w:t xml:space="preserve"> (i) </w:t>
      </w:r>
      <w:r w:rsidR="00AF7484">
        <w:rPr>
          <w:sz w:val="28"/>
          <w:szCs w:val="28"/>
          <w:lang w:val="en-US"/>
        </w:rPr>
        <w:t>RMB</w:t>
      </w:r>
      <w:r w:rsidR="00A13814">
        <w:rPr>
          <w:sz w:val="28"/>
          <w:szCs w:val="28"/>
          <w:lang w:val="en-US"/>
        </w:rPr>
        <w:t>7.31</w:t>
      </w:r>
      <w:r w:rsidR="00CB5675" w:rsidRPr="001100D8">
        <w:rPr>
          <w:sz w:val="28"/>
          <w:szCs w:val="28"/>
          <w:lang w:val="en-US"/>
        </w:rPr>
        <w:t xml:space="preserve"> million prepayme</w:t>
      </w:r>
      <w:r w:rsidR="00A13814">
        <w:rPr>
          <w:sz w:val="28"/>
          <w:szCs w:val="28"/>
          <w:lang w:val="en-US"/>
        </w:rPr>
        <w:t>nt to CATL, our co-GP in</w:t>
      </w:r>
      <w:r w:rsidR="00CB5675" w:rsidRPr="001100D8">
        <w:rPr>
          <w:sz w:val="28"/>
          <w:szCs w:val="28"/>
          <w:lang w:val="en-US"/>
        </w:rPr>
        <w:t xml:space="preserve"> </w:t>
      </w:r>
      <w:r w:rsidR="00EB048C">
        <w:rPr>
          <w:sz w:val="28"/>
          <w:szCs w:val="28"/>
          <w:lang w:val="en-US"/>
        </w:rPr>
        <w:t xml:space="preserve">Project </w:t>
      </w:r>
      <w:r w:rsidR="00CB5675" w:rsidRPr="001100D8">
        <w:rPr>
          <w:sz w:val="28"/>
          <w:szCs w:val="28"/>
          <w:lang w:val="en-US"/>
        </w:rPr>
        <w:t>Sinopec, (</w:t>
      </w:r>
      <w:r w:rsidR="00A13814">
        <w:rPr>
          <w:sz w:val="28"/>
          <w:szCs w:val="28"/>
          <w:lang w:val="en-US"/>
        </w:rPr>
        <w:t xml:space="preserve">ii) </w:t>
      </w:r>
      <w:r w:rsidR="00AF7484">
        <w:rPr>
          <w:sz w:val="28"/>
          <w:szCs w:val="28"/>
          <w:lang w:val="en-US"/>
        </w:rPr>
        <w:t>RMB</w:t>
      </w:r>
      <w:r w:rsidR="00A13814">
        <w:rPr>
          <w:sz w:val="28"/>
          <w:szCs w:val="28"/>
          <w:lang w:val="en-US"/>
        </w:rPr>
        <w:t>3</w:t>
      </w:r>
      <w:r w:rsidR="000E14ED">
        <w:rPr>
          <w:sz w:val="28"/>
          <w:szCs w:val="28"/>
          <w:lang w:val="en-US"/>
        </w:rPr>
        <w:t>80</w:t>
      </w:r>
      <w:r w:rsidR="00AF7484">
        <w:rPr>
          <w:sz w:val="28"/>
          <w:szCs w:val="28"/>
          <w:lang w:val="en-US"/>
        </w:rPr>
        <w:t>,000</w:t>
      </w:r>
      <w:r w:rsidR="00A13814">
        <w:rPr>
          <w:sz w:val="28"/>
          <w:szCs w:val="28"/>
          <w:lang w:val="en-US"/>
        </w:rPr>
        <w:t xml:space="preserve"> </w:t>
      </w:r>
      <w:r w:rsidR="00CB5675" w:rsidRPr="001100D8">
        <w:rPr>
          <w:sz w:val="28"/>
          <w:szCs w:val="28"/>
          <w:lang w:val="en-US"/>
        </w:rPr>
        <w:t>of fundraising agency fe</w:t>
      </w:r>
      <w:r w:rsidR="00A13814">
        <w:rPr>
          <w:sz w:val="28"/>
          <w:szCs w:val="28"/>
          <w:lang w:val="en-US"/>
        </w:rPr>
        <w:t>es for</w:t>
      </w:r>
      <w:r w:rsidR="00EB048C">
        <w:rPr>
          <w:sz w:val="28"/>
          <w:szCs w:val="28"/>
          <w:lang w:val="en-US"/>
        </w:rPr>
        <w:t xml:space="preserve"> Project</w:t>
      </w:r>
      <w:r w:rsidR="00A13814">
        <w:rPr>
          <w:sz w:val="28"/>
          <w:szCs w:val="28"/>
          <w:lang w:val="en-US"/>
        </w:rPr>
        <w:t xml:space="preserve"> </w:t>
      </w:r>
      <w:r w:rsidR="00CB5675" w:rsidRPr="001100D8">
        <w:rPr>
          <w:sz w:val="28"/>
          <w:szCs w:val="28"/>
          <w:lang w:val="en-US"/>
        </w:rPr>
        <w:t>Wanda</w:t>
      </w:r>
      <w:r w:rsidR="00A13814">
        <w:rPr>
          <w:sz w:val="28"/>
          <w:szCs w:val="28"/>
          <w:lang w:val="en-US"/>
        </w:rPr>
        <w:t xml:space="preserve">, (iii) </w:t>
      </w:r>
      <w:r w:rsidR="00AF7484">
        <w:rPr>
          <w:sz w:val="28"/>
          <w:szCs w:val="28"/>
          <w:lang w:val="en-US"/>
        </w:rPr>
        <w:t>RMB</w:t>
      </w:r>
      <w:r w:rsidR="00A13814">
        <w:rPr>
          <w:sz w:val="28"/>
          <w:szCs w:val="28"/>
          <w:lang w:val="en-US"/>
        </w:rPr>
        <w:t>960</w:t>
      </w:r>
      <w:r w:rsidR="00AF7484">
        <w:rPr>
          <w:sz w:val="28"/>
          <w:szCs w:val="28"/>
          <w:lang w:val="en-US"/>
        </w:rPr>
        <w:t>,000</w:t>
      </w:r>
      <w:r w:rsidR="00D73A0B">
        <w:rPr>
          <w:sz w:val="28"/>
          <w:szCs w:val="28"/>
          <w:lang w:val="en-US"/>
        </w:rPr>
        <w:t xml:space="preserve"> </w:t>
      </w:r>
      <w:r w:rsidR="00D73A0B" w:rsidRPr="00D73A0B">
        <w:rPr>
          <w:sz w:val="28"/>
          <w:szCs w:val="28"/>
          <w:lang w:val="en-US"/>
        </w:rPr>
        <w:t>Standby Letters of Credit</w:t>
      </w:r>
      <w:r w:rsidR="00D73A0B">
        <w:rPr>
          <w:sz w:val="28"/>
          <w:szCs w:val="28"/>
          <w:lang w:val="en-US"/>
        </w:rPr>
        <w:t xml:space="preserve"> payment to </w:t>
      </w:r>
      <w:r w:rsidR="00CB5675" w:rsidRPr="001100D8">
        <w:rPr>
          <w:sz w:val="28"/>
          <w:szCs w:val="28"/>
          <w:lang w:val="en-US"/>
        </w:rPr>
        <w:t>Bank of China</w:t>
      </w:r>
      <w:r w:rsidR="00D73A0B">
        <w:rPr>
          <w:sz w:val="28"/>
          <w:szCs w:val="28"/>
          <w:lang w:val="en-US"/>
        </w:rPr>
        <w:t xml:space="preserve"> in Australia</w:t>
      </w:r>
      <w:r w:rsidR="00CB5675" w:rsidRPr="001100D8">
        <w:rPr>
          <w:sz w:val="28"/>
          <w:szCs w:val="28"/>
          <w:lang w:val="en-US"/>
        </w:rPr>
        <w:t xml:space="preserve"> for </w:t>
      </w:r>
      <w:r w:rsidR="00EB048C">
        <w:rPr>
          <w:sz w:val="28"/>
          <w:szCs w:val="28"/>
          <w:lang w:val="en-US"/>
        </w:rPr>
        <w:t xml:space="preserve">Project </w:t>
      </w:r>
      <w:r w:rsidR="00AF7484">
        <w:rPr>
          <w:sz w:val="28"/>
          <w:szCs w:val="28"/>
          <w:lang w:val="en-US"/>
        </w:rPr>
        <w:t>Yancoal</w:t>
      </w:r>
      <w:r w:rsidR="00D73A0B">
        <w:rPr>
          <w:sz w:val="28"/>
          <w:szCs w:val="28"/>
          <w:lang w:val="en-US"/>
        </w:rPr>
        <w:t>. Total fundraising agency/</w:t>
      </w:r>
      <w:r w:rsidR="00CB5675" w:rsidRPr="001100D8">
        <w:rPr>
          <w:sz w:val="28"/>
          <w:szCs w:val="28"/>
          <w:lang w:val="en-US"/>
        </w:rPr>
        <w:t>referral fees</w:t>
      </w:r>
      <w:r w:rsidR="00D73A0B">
        <w:rPr>
          <w:sz w:val="28"/>
          <w:szCs w:val="28"/>
          <w:lang w:val="en-US"/>
        </w:rPr>
        <w:t xml:space="preserve"> and prepayments amount to </w:t>
      </w:r>
      <w:r w:rsidR="00AF7484">
        <w:rPr>
          <w:sz w:val="28"/>
          <w:szCs w:val="28"/>
          <w:lang w:val="en-US"/>
        </w:rPr>
        <w:t>RMB</w:t>
      </w:r>
      <w:r w:rsidR="00D73A0B">
        <w:rPr>
          <w:sz w:val="28"/>
          <w:szCs w:val="28"/>
          <w:lang w:val="en-US"/>
        </w:rPr>
        <w:t>8.65</w:t>
      </w:r>
      <w:r w:rsidR="00CB5675" w:rsidRPr="001100D8">
        <w:rPr>
          <w:sz w:val="28"/>
          <w:szCs w:val="28"/>
          <w:lang w:val="en-US"/>
        </w:rPr>
        <w:t xml:space="preserve"> million.</w:t>
      </w:r>
    </w:p>
    <w:tbl>
      <w:tblPr>
        <w:tblW w:w="0" w:type="auto"/>
        <w:jc w:val="center"/>
        <w:tblLook w:val="04A0" w:firstRow="1" w:lastRow="0" w:firstColumn="1" w:lastColumn="0" w:noHBand="0" w:noVBand="1"/>
      </w:tblPr>
      <w:tblGrid>
        <w:gridCol w:w="11"/>
        <w:gridCol w:w="4136"/>
        <w:gridCol w:w="2436"/>
        <w:gridCol w:w="75"/>
      </w:tblGrid>
      <w:tr w:rsidR="00C42DF7" w:rsidRPr="00C42DF7" w14:paraId="0C41B2E4" w14:textId="77777777" w:rsidTr="00426EEB">
        <w:trPr>
          <w:trHeight w:val="640"/>
          <w:jc w:val="center"/>
        </w:trPr>
        <w:tc>
          <w:tcPr>
            <w:tcW w:w="6658" w:type="dxa"/>
            <w:gridSpan w:val="4"/>
            <w:shd w:val="clear" w:color="auto" w:fill="auto"/>
            <w:noWrap/>
            <w:vAlign w:val="center"/>
            <w:hideMark/>
          </w:tcPr>
          <w:p w14:paraId="48B6149D" w14:textId="0757AB95" w:rsidR="00C42DF7" w:rsidRPr="00C42DF7" w:rsidRDefault="00C42DF7" w:rsidP="00C42DF7">
            <w:pPr>
              <w:jc w:val="center"/>
              <w:rPr>
                <w:rFonts w:eastAsia="仿宋_GB2312"/>
                <w:color w:val="000000"/>
                <w:sz w:val="21"/>
                <w:szCs w:val="21"/>
                <w:lang w:val="en-US"/>
              </w:rPr>
            </w:pPr>
            <w:r>
              <w:rPr>
                <w:rFonts w:eastAsia="仿宋_GB2312"/>
                <w:b/>
                <w:color w:val="000000"/>
                <w:sz w:val="21"/>
                <w:szCs w:val="21"/>
                <w:lang w:val="en-US"/>
              </w:rPr>
              <w:t xml:space="preserve">  </w:t>
            </w:r>
            <w:r>
              <w:rPr>
                <w:rFonts w:eastAsia="仿宋_GB2312"/>
                <w:b/>
                <w:color w:val="000000"/>
                <w:sz w:val="28"/>
                <w:szCs w:val="28"/>
                <w:lang w:val="en-US"/>
              </w:rPr>
              <w:t>2018</w:t>
            </w:r>
            <w:r w:rsidRPr="00C42DF7">
              <w:rPr>
                <w:rFonts w:eastAsia="仿宋_GB2312"/>
                <w:b/>
                <w:color w:val="000000"/>
                <w:sz w:val="28"/>
                <w:szCs w:val="28"/>
                <w:lang w:val="en-US"/>
              </w:rPr>
              <w:t xml:space="preserve"> Annual Expenses Budget</w:t>
            </w:r>
            <w:r>
              <w:rPr>
                <w:rFonts w:eastAsia="仿宋_GB2312"/>
                <w:color w:val="000000"/>
                <w:sz w:val="28"/>
                <w:szCs w:val="28"/>
                <w:lang w:val="en-US"/>
              </w:rPr>
              <w:t xml:space="preserve">    </w:t>
            </w:r>
            <w:r w:rsidRPr="00C42DF7">
              <w:rPr>
                <w:rFonts w:eastAsiaTheme="minorEastAsia"/>
                <w:color w:val="000000"/>
                <w:kern w:val="2"/>
                <w:sz w:val="21"/>
                <w:szCs w:val="21"/>
                <w:lang w:val="en-US"/>
              </w:rPr>
              <w:t>Unit: CNY ‘000</w:t>
            </w:r>
          </w:p>
        </w:tc>
      </w:tr>
      <w:tr w:rsidR="00C42DF7" w:rsidRPr="00C42DF7" w14:paraId="29A309E5"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4F787EDD" w14:textId="77777777" w:rsidR="00C42DF7" w:rsidRPr="00C42DF7" w:rsidRDefault="00C42DF7" w:rsidP="00C42DF7">
            <w:pPr>
              <w:jc w:val="both"/>
              <w:rPr>
                <w:rFonts w:eastAsia="仿宋"/>
                <w:b/>
                <w:bCs/>
                <w:color w:val="000000"/>
                <w:sz w:val="21"/>
                <w:szCs w:val="21"/>
                <w:lang w:val="en-US"/>
              </w:rPr>
            </w:pPr>
            <w:r w:rsidRPr="00C42DF7">
              <w:rPr>
                <w:rFonts w:eastAsia="仿宋"/>
                <w:b/>
                <w:bCs/>
                <w:color w:val="000000"/>
                <w:sz w:val="21"/>
                <w:szCs w:val="21"/>
                <w:lang w:val="en-US"/>
              </w:rPr>
              <w:t>2018</w:t>
            </w:r>
            <w:r w:rsidRPr="00C42DF7">
              <w:rPr>
                <w:rFonts w:eastAsiaTheme="minorEastAsia"/>
                <w:b/>
                <w:bCs/>
                <w:color w:val="000000"/>
                <w:kern w:val="2"/>
                <w:sz w:val="21"/>
                <w:szCs w:val="21"/>
                <w:lang w:val="en-US"/>
              </w:rPr>
              <w:t xml:space="preserve"> Operating Expense</w:t>
            </w:r>
          </w:p>
        </w:tc>
        <w:tc>
          <w:tcPr>
            <w:tcW w:w="2436" w:type="dxa"/>
            <w:shd w:val="clear" w:color="auto" w:fill="auto"/>
            <w:noWrap/>
            <w:vAlign w:val="center"/>
            <w:hideMark/>
          </w:tcPr>
          <w:p w14:paraId="5CA7BA4D" w14:textId="77777777" w:rsidR="00C42DF7" w:rsidRPr="00C42DF7" w:rsidRDefault="00C42DF7" w:rsidP="00C42DF7">
            <w:pPr>
              <w:jc w:val="both"/>
              <w:rPr>
                <w:rFonts w:eastAsia="仿宋"/>
                <w:b/>
                <w:bCs/>
                <w:color w:val="000000"/>
                <w:sz w:val="21"/>
                <w:szCs w:val="21"/>
                <w:lang w:val="en-US"/>
              </w:rPr>
            </w:pPr>
          </w:p>
        </w:tc>
      </w:tr>
      <w:tr w:rsidR="00C42DF7" w:rsidRPr="00C42DF7" w14:paraId="44BA7F14"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6EBF5B93" w14:textId="77777777" w:rsidR="00C42DF7" w:rsidRPr="00C42DF7" w:rsidRDefault="00C42DF7" w:rsidP="00C42DF7">
            <w:pPr>
              <w:jc w:val="both"/>
              <w:rPr>
                <w:rFonts w:eastAsia="仿宋"/>
                <w:b/>
                <w:bCs/>
                <w:color w:val="000000"/>
                <w:sz w:val="21"/>
                <w:szCs w:val="21"/>
                <w:lang w:val="en-US"/>
              </w:rPr>
            </w:pPr>
            <w:r w:rsidRPr="00C42DF7">
              <w:rPr>
                <w:rFonts w:eastAsiaTheme="minorEastAsia"/>
                <w:b/>
                <w:bCs/>
                <w:color w:val="000000"/>
                <w:kern w:val="2"/>
                <w:sz w:val="21"/>
                <w:szCs w:val="21"/>
                <w:lang w:val="en-US"/>
              </w:rPr>
              <w:t>1. Office &amp; Admin Expense</w:t>
            </w:r>
          </w:p>
        </w:tc>
        <w:tc>
          <w:tcPr>
            <w:tcW w:w="2436" w:type="dxa"/>
            <w:shd w:val="clear" w:color="auto" w:fill="auto"/>
            <w:noWrap/>
            <w:vAlign w:val="center"/>
            <w:hideMark/>
          </w:tcPr>
          <w:p w14:paraId="3E28F7E2" w14:textId="77777777" w:rsidR="00C42DF7" w:rsidRPr="00C42DF7" w:rsidRDefault="00C42DF7" w:rsidP="00C42DF7">
            <w:pPr>
              <w:jc w:val="both"/>
              <w:rPr>
                <w:rFonts w:eastAsia="仿宋"/>
                <w:b/>
                <w:bCs/>
                <w:color w:val="000000"/>
                <w:sz w:val="21"/>
                <w:szCs w:val="21"/>
                <w:lang w:val="en-US"/>
              </w:rPr>
            </w:pPr>
          </w:p>
        </w:tc>
      </w:tr>
      <w:tr w:rsidR="00C42DF7" w:rsidRPr="00C42DF7" w14:paraId="768B8327"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41AA0446" w14:textId="77777777" w:rsidR="00C42DF7" w:rsidRPr="00C42DF7" w:rsidRDefault="00C42DF7" w:rsidP="00C42DF7">
            <w:pPr>
              <w:jc w:val="both"/>
              <w:rPr>
                <w:rFonts w:eastAsia="仿宋"/>
                <w:color w:val="000000"/>
                <w:sz w:val="21"/>
                <w:szCs w:val="21"/>
                <w:lang w:val="en-US"/>
              </w:rPr>
            </w:pPr>
            <w:r w:rsidRPr="00C42DF7">
              <w:rPr>
                <w:rFonts w:eastAsiaTheme="minorEastAsia"/>
                <w:color w:val="000000"/>
                <w:kern w:val="2"/>
                <w:sz w:val="21"/>
                <w:szCs w:val="21"/>
                <w:lang w:val="en-US"/>
              </w:rPr>
              <w:t>Rental &amp; Property Expense</w:t>
            </w:r>
          </w:p>
        </w:tc>
        <w:tc>
          <w:tcPr>
            <w:tcW w:w="2436" w:type="dxa"/>
            <w:shd w:val="clear" w:color="auto" w:fill="auto"/>
            <w:noWrap/>
            <w:vAlign w:val="center"/>
            <w:hideMark/>
          </w:tcPr>
          <w:p w14:paraId="3272BB63" w14:textId="77777777" w:rsidR="00C42DF7" w:rsidRPr="00C42DF7" w:rsidRDefault="00C42DF7" w:rsidP="0011021C">
            <w:pPr>
              <w:jc w:val="right"/>
              <w:rPr>
                <w:rFonts w:eastAsia="仿宋"/>
                <w:color w:val="000000"/>
                <w:sz w:val="21"/>
                <w:szCs w:val="21"/>
                <w:lang w:val="en-US"/>
              </w:rPr>
            </w:pPr>
            <w:r w:rsidRPr="00C42DF7">
              <w:rPr>
                <w:rFonts w:eastAsia="仿宋"/>
                <w:color w:val="000000"/>
                <w:sz w:val="21"/>
                <w:szCs w:val="21"/>
                <w:lang w:val="en-US"/>
              </w:rPr>
              <w:t>3,240</w:t>
            </w:r>
          </w:p>
        </w:tc>
      </w:tr>
      <w:tr w:rsidR="00C42DF7" w:rsidRPr="00C42DF7" w14:paraId="05C58AAD"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6133663A" w14:textId="77777777" w:rsidR="00C42DF7" w:rsidRPr="00C42DF7" w:rsidRDefault="00C42DF7" w:rsidP="00C42DF7">
            <w:pPr>
              <w:jc w:val="both"/>
              <w:rPr>
                <w:rFonts w:eastAsia="仿宋"/>
                <w:color w:val="000000"/>
                <w:sz w:val="21"/>
                <w:szCs w:val="21"/>
                <w:lang w:val="en-US"/>
              </w:rPr>
            </w:pPr>
            <w:r w:rsidRPr="00C42DF7">
              <w:rPr>
                <w:rFonts w:eastAsiaTheme="minorEastAsia"/>
                <w:color w:val="000000"/>
                <w:kern w:val="2"/>
                <w:sz w:val="21"/>
                <w:szCs w:val="21"/>
                <w:lang w:val="en-US"/>
              </w:rPr>
              <w:t>Office Expense</w:t>
            </w:r>
          </w:p>
        </w:tc>
        <w:tc>
          <w:tcPr>
            <w:tcW w:w="2436" w:type="dxa"/>
            <w:shd w:val="clear" w:color="auto" w:fill="auto"/>
            <w:noWrap/>
            <w:vAlign w:val="center"/>
            <w:hideMark/>
          </w:tcPr>
          <w:p w14:paraId="0BE5B10A" w14:textId="77777777" w:rsidR="00C42DF7" w:rsidRPr="00C42DF7" w:rsidRDefault="00C42DF7" w:rsidP="0011021C">
            <w:pPr>
              <w:jc w:val="right"/>
              <w:rPr>
                <w:rFonts w:eastAsia="仿宋"/>
                <w:color w:val="000000"/>
                <w:sz w:val="21"/>
                <w:szCs w:val="21"/>
                <w:lang w:val="en-US"/>
              </w:rPr>
            </w:pPr>
            <w:r w:rsidRPr="00C42DF7">
              <w:rPr>
                <w:rFonts w:eastAsia="仿宋"/>
                <w:color w:val="000000"/>
                <w:sz w:val="21"/>
                <w:szCs w:val="21"/>
                <w:lang w:val="en-US"/>
              </w:rPr>
              <w:t>2,160</w:t>
            </w:r>
          </w:p>
        </w:tc>
      </w:tr>
      <w:tr w:rsidR="00C42DF7" w:rsidRPr="00C42DF7" w14:paraId="773AC8BC"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0665D19D" w14:textId="77777777" w:rsidR="00C42DF7" w:rsidRPr="00C42DF7" w:rsidRDefault="00C42DF7" w:rsidP="00C42DF7">
            <w:pPr>
              <w:jc w:val="both"/>
              <w:rPr>
                <w:rFonts w:eastAsia="仿宋"/>
                <w:b/>
                <w:bCs/>
                <w:color w:val="000000"/>
                <w:sz w:val="21"/>
                <w:szCs w:val="21"/>
                <w:lang w:val="en-US"/>
              </w:rPr>
            </w:pPr>
            <w:r w:rsidRPr="00C42DF7">
              <w:rPr>
                <w:rFonts w:eastAsiaTheme="minorEastAsia"/>
                <w:b/>
                <w:bCs/>
                <w:color w:val="000000"/>
                <w:kern w:val="2"/>
                <w:sz w:val="21"/>
                <w:szCs w:val="21"/>
                <w:lang w:val="en-US"/>
              </w:rPr>
              <w:t>Total Office &amp; Admin Expense</w:t>
            </w:r>
          </w:p>
        </w:tc>
        <w:tc>
          <w:tcPr>
            <w:tcW w:w="2436" w:type="dxa"/>
            <w:shd w:val="clear" w:color="auto" w:fill="auto"/>
            <w:noWrap/>
            <w:vAlign w:val="center"/>
            <w:hideMark/>
          </w:tcPr>
          <w:p w14:paraId="0B272172" w14:textId="77777777" w:rsidR="00C42DF7" w:rsidRPr="00C42DF7" w:rsidRDefault="00C42DF7" w:rsidP="0011021C">
            <w:pPr>
              <w:jc w:val="right"/>
              <w:rPr>
                <w:rFonts w:eastAsia="仿宋"/>
                <w:b/>
                <w:bCs/>
                <w:color w:val="000000"/>
                <w:sz w:val="21"/>
                <w:szCs w:val="21"/>
                <w:lang w:val="en-US"/>
              </w:rPr>
            </w:pPr>
            <w:r w:rsidRPr="00C42DF7">
              <w:rPr>
                <w:rFonts w:eastAsia="仿宋"/>
                <w:b/>
                <w:bCs/>
                <w:color w:val="000000"/>
                <w:sz w:val="21"/>
                <w:szCs w:val="21"/>
                <w:lang w:val="en-US"/>
              </w:rPr>
              <w:t>5,400</w:t>
            </w:r>
          </w:p>
        </w:tc>
      </w:tr>
      <w:tr w:rsidR="00C42DF7" w:rsidRPr="00C42DF7" w14:paraId="5D2D20C2" w14:textId="77777777" w:rsidTr="00426EEB">
        <w:trPr>
          <w:gridBefore w:val="1"/>
          <w:gridAfter w:val="1"/>
          <w:wBefore w:w="11" w:type="dxa"/>
          <w:wAfter w:w="75" w:type="dxa"/>
          <w:trHeight w:val="270"/>
          <w:jc w:val="center"/>
        </w:trPr>
        <w:tc>
          <w:tcPr>
            <w:tcW w:w="4136" w:type="dxa"/>
            <w:shd w:val="clear" w:color="auto" w:fill="auto"/>
            <w:noWrap/>
            <w:vAlign w:val="bottom"/>
            <w:hideMark/>
          </w:tcPr>
          <w:p w14:paraId="2533C896" w14:textId="77777777" w:rsidR="00C42DF7" w:rsidRPr="00C42DF7" w:rsidRDefault="00C42DF7" w:rsidP="00C42DF7">
            <w:pPr>
              <w:jc w:val="both"/>
              <w:rPr>
                <w:rFonts w:eastAsia="仿宋"/>
                <w:b/>
                <w:bCs/>
                <w:color w:val="000000"/>
                <w:sz w:val="21"/>
                <w:szCs w:val="21"/>
                <w:lang w:val="en-US"/>
              </w:rPr>
            </w:pPr>
          </w:p>
        </w:tc>
        <w:tc>
          <w:tcPr>
            <w:tcW w:w="2436" w:type="dxa"/>
            <w:shd w:val="clear" w:color="auto" w:fill="auto"/>
            <w:noWrap/>
            <w:vAlign w:val="center"/>
            <w:hideMark/>
          </w:tcPr>
          <w:p w14:paraId="4EA2F8BC" w14:textId="77777777" w:rsidR="00C42DF7" w:rsidRPr="00C42DF7" w:rsidRDefault="00C42DF7" w:rsidP="0011021C">
            <w:pPr>
              <w:jc w:val="right"/>
              <w:rPr>
                <w:rFonts w:eastAsia="Times New Roman"/>
                <w:sz w:val="21"/>
                <w:szCs w:val="21"/>
                <w:lang w:val="en-US"/>
              </w:rPr>
            </w:pPr>
          </w:p>
        </w:tc>
      </w:tr>
      <w:tr w:rsidR="00C42DF7" w:rsidRPr="00C42DF7" w14:paraId="55E22161"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274E91DD" w14:textId="77777777" w:rsidR="00C42DF7" w:rsidRPr="00C42DF7" w:rsidRDefault="00C42DF7" w:rsidP="00C42DF7">
            <w:pPr>
              <w:jc w:val="both"/>
              <w:rPr>
                <w:rFonts w:eastAsia="仿宋"/>
                <w:b/>
                <w:bCs/>
                <w:color w:val="000000"/>
                <w:sz w:val="21"/>
                <w:szCs w:val="21"/>
                <w:lang w:val="en-US"/>
              </w:rPr>
            </w:pPr>
            <w:r w:rsidRPr="00C42DF7">
              <w:rPr>
                <w:rFonts w:eastAsiaTheme="minorEastAsia"/>
                <w:b/>
                <w:bCs/>
                <w:color w:val="000000"/>
                <w:kern w:val="2"/>
                <w:sz w:val="21"/>
                <w:szCs w:val="21"/>
                <w:lang w:val="en-US"/>
              </w:rPr>
              <w:t>2.  Payroll Cost</w:t>
            </w:r>
          </w:p>
        </w:tc>
        <w:tc>
          <w:tcPr>
            <w:tcW w:w="2436" w:type="dxa"/>
            <w:shd w:val="clear" w:color="auto" w:fill="auto"/>
            <w:noWrap/>
            <w:vAlign w:val="center"/>
            <w:hideMark/>
          </w:tcPr>
          <w:p w14:paraId="0C3E8788" w14:textId="77777777" w:rsidR="00C42DF7" w:rsidRPr="00C42DF7" w:rsidRDefault="00C42DF7" w:rsidP="0011021C">
            <w:pPr>
              <w:jc w:val="right"/>
              <w:rPr>
                <w:rFonts w:eastAsia="仿宋"/>
                <w:b/>
                <w:bCs/>
                <w:color w:val="000000"/>
                <w:sz w:val="21"/>
                <w:szCs w:val="21"/>
                <w:lang w:val="en-US"/>
              </w:rPr>
            </w:pPr>
          </w:p>
        </w:tc>
      </w:tr>
      <w:tr w:rsidR="00C42DF7" w:rsidRPr="00C42DF7" w14:paraId="4DBCAF12"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5F27702F" w14:textId="77777777" w:rsidR="00C42DF7" w:rsidRPr="00C42DF7" w:rsidRDefault="00C42DF7" w:rsidP="00C42DF7">
            <w:pPr>
              <w:jc w:val="both"/>
              <w:rPr>
                <w:rFonts w:eastAsia="仿宋"/>
                <w:color w:val="000000"/>
                <w:sz w:val="21"/>
                <w:szCs w:val="21"/>
                <w:lang w:val="en-US"/>
              </w:rPr>
            </w:pPr>
            <w:r w:rsidRPr="00C42DF7">
              <w:rPr>
                <w:rFonts w:eastAsiaTheme="minorEastAsia"/>
                <w:color w:val="000000"/>
                <w:kern w:val="2"/>
                <w:sz w:val="21"/>
                <w:szCs w:val="21"/>
                <w:lang w:val="en-US"/>
              </w:rPr>
              <w:t xml:space="preserve">Basic Payroll </w:t>
            </w:r>
            <w:r w:rsidRPr="00C42DF7">
              <w:rPr>
                <w:rFonts w:eastAsiaTheme="minorEastAsia"/>
                <w:b/>
                <w:bCs/>
                <w:color w:val="000000"/>
                <w:kern w:val="2"/>
                <w:sz w:val="21"/>
                <w:szCs w:val="21"/>
                <w:lang w:val="en-US"/>
              </w:rPr>
              <w:t xml:space="preserve">&amp; </w:t>
            </w:r>
            <w:r w:rsidRPr="00C42DF7">
              <w:rPr>
                <w:rFonts w:eastAsiaTheme="minorEastAsia"/>
                <w:color w:val="000000"/>
                <w:kern w:val="2"/>
                <w:sz w:val="21"/>
                <w:szCs w:val="21"/>
                <w:lang w:val="en-US"/>
              </w:rPr>
              <w:t>Staff Insurance</w:t>
            </w:r>
          </w:p>
        </w:tc>
        <w:tc>
          <w:tcPr>
            <w:tcW w:w="2436" w:type="dxa"/>
            <w:shd w:val="clear" w:color="auto" w:fill="auto"/>
            <w:noWrap/>
            <w:vAlign w:val="center"/>
            <w:hideMark/>
          </w:tcPr>
          <w:p w14:paraId="0707B523" w14:textId="77777777" w:rsidR="00C42DF7" w:rsidRPr="00C42DF7" w:rsidRDefault="00C42DF7" w:rsidP="0011021C">
            <w:pPr>
              <w:jc w:val="right"/>
              <w:rPr>
                <w:rFonts w:eastAsia="仿宋"/>
                <w:color w:val="000000"/>
                <w:sz w:val="21"/>
                <w:szCs w:val="21"/>
                <w:lang w:val="en-US"/>
              </w:rPr>
            </w:pPr>
            <w:r w:rsidRPr="00C42DF7">
              <w:rPr>
                <w:rFonts w:eastAsia="仿宋"/>
                <w:color w:val="000000"/>
                <w:sz w:val="21"/>
                <w:szCs w:val="21"/>
                <w:lang w:val="en-US"/>
              </w:rPr>
              <w:t>29,300</w:t>
            </w:r>
          </w:p>
        </w:tc>
      </w:tr>
      <w:tr w:rsidR="00C42DF7" w:rsidRPr="00C42DF7" w14:paraId="0ED8C869"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5A951796" w14:textId="77777777" w:rsidR="00C42DF7" w:rsidRPr="00C42DF7" w:rsidRDefault="00C42DF7" w:rsidP="00C42DF7">
            <w:pPr>
              <w:jc w:val="both"/>
              <w:rPr>
                <w:rFonts w:eastAsia="仿宋"/>
                <w:color w:val="000000"/>
                <w:sz w:val="21"/>
                <w:szCs w:val="21"/>
                <w:lang w:val="en-US"/>
              </w:rPr>
            </w:pPr>
            <w:r w:rsidRPr="00C42DF7">
              <w:rPr>
                <w:rFonts w:eastAsiaTheme="minorEastAsia"/>
                <w:color w:val="000000"/>
                <w:kern w:val="2"/>
                <w:sz w:val="21"/>
                <w:szCs w:val="21"/>
                <w:lang w:val="en-US"/>
              </w:rPr>
              <w:lastRenderedPageBreak/>
              <w:t xml:space="preserve">Staff benefit </w:t>
            </w:r>
          </w:p>
        </w:tc>
        <w:tc>
          <w:tcPr>
            <w:tcW w:w="2436" w:type="dxa"/>
            <w:shd w:val="clear" w:color="auto" w:fill="auto"/>
            <w:noWrap/>
            <w:vAlign w:val="center"/>
            <w:hideMark/>
          </w:tcPr>
          <w:p w14:paraId="24B6AB5D" w14:textId="77777777" w:rsidR="00C42DF7" w:rsidRPr="00C42DF7" w:rsidRDefault="00C42DF7" w:rsidP="0011021C">
            <w:pPr>
              <w:jc w:val="right"/>
              <w:rPr>
                <w:rFonts w:eastAsia="仿宋"/>
                <w:color w:val="000000"/>
                <w:sz w:val="21"/>
                <w:szCs w:val="21"/>
                <w:lang w:val="en-US"/>
              </w:rPr>
            </w:pPr>
            <w:r w:rsidRPr="00C42DF7">
              <w:rPr>
                <w:rFonts w:eastAsia="仿宋"/>
                <w:color w:val="000000"/>
                <w:sz w:val="21"/>
                <w:szCs w:val="21"/>
                <w:lang w:val="en-US"/>
              </w:rPr>
              <w:t>1,080</w:t>
            </w:r>
          </w:p>
        </w:tc>
      </w:tr>
      <w:tr w:rsidR="00C42DF7" w:rsidRPr="00C42DF7" w14:paraId="47D80F89" w14:textId="77777777" w:rsidTr="00426EEB">
        <w:trPr>
          <w:gridBefore w:val="1"/>
          <w:gridAfter w:val="1"/>
          <w:wBefore w:w="11" w:type="dxa"/>
          <w:wAfter w:w="75" w:type="dxa"/>
          <w:trHeight w:val="270"/>
          <w:jc w:val="center"/>
        </w:trPr>
        <w:tc>
          <w:tcPr>
            <w:tcW w:w="4136" w:type="dxa"/>
            <w:shd w:val="clear" w:color="auto" w:fill="auto"/>
            <w:noWrap/>
            <w:vAlign w:val="center"/>
          </w:tcPr>
          <w:p w14:paraId="2D8D0B69" w14:textId="77777777" w:rsidR="00C42DF7" w:rsidRPr="00C42DF7" w:rsidRDefault="00C42DF7" w:rsidP="00C42DF7">
            <w:pPr>
              <w:jc w:val="both"/>
              <w:rPr>
                <w:rFonts w:eastAsia="仿宋"/>
                <w:color w:val="000000"/>
                <w:sz w:val="21"/>
                <w:szCs w:val="21"/>
                <w:lang w:val="en-US"/>
              </w:rPr>
            </w:pPr>
            <w:r w:rsidRPr="00C42DF7">
              <w:rPr>
                <w:rFonts w:eastAsiaTheme="minorEastAsia"/>
                <w:color w:val="000000"/>
                <w:kern w:val="2"/>
                <w:sz w:val="21"/>
                <w:szCs w:val="21"/>
                <w:lang w:val="en-US"/>
              </w:rPr>
              <w:t>2017 Bonus</w:t>
            </w:r>
          </w:p>
        </w:tc>
        <w:tc>
          <w:tcPr>
            <w:tcW w:w="2436" w:type="dxa"/>
            <w:shd w:val="clear" w:color="auto" w:fill="auto"/>
            <w:noWrap/>
            <w:vAlign w:val="center"/>
          </w:tcPr>
          <w:p w14:paraId="16FB7584" w14:textId="0012CCA5" w:rsidR="00C42DF7" w:rsidRPr="00C42DF7" w:rsidRDefault="00FF2DFB" w:rsidP="0011021C">
            <w:pPr>
              <w:jc w:val="right"/>
              <w:rPr>
                <w:rFonts w:eastAsia="仿宋"/>
                <w:color w:val="000000"/>
                <w:sz w:val="21"/>
                <w:szCs w:val="21"/>
                <w:lang w:val="en-US"/>
              </w:rPr>
            </w:pPr>
            <w:r>
              <w:rPr>
                <w:rFonts w:eastAsia="仿宋"/>
                <w:color w:val="000000"/>
                <w:sz w:val="21"/>
                <w:szCs w:val="21"/>
                <w:lang w:val="en-US"/>
              </w:rPr>
              <w:t>7</w:t>
            </w:r>
            <w:r w:rsidR="00C42DF7" w:rsidRPr="00C42DF7">
              <w:rPr>
                <w:rFonts w:eastAsia="仿宋"/>
                <w:color w:val="000000"/>
                <w:sz w:val="21"/>
                <w:szCs w:val="21"/>
                <w:lang w:val="en-US"/>
              </w:rPr>
              <w:t>,000</w:t>
            </w:r>
          </w:p>
        </w:tc>
      </w:tr>
      <w:tr w:rsidR="00C42DF7" w:rsidRPr="00C42DF7" w14:paraId="7A48FD73"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46D8D8A8" w14:textId="77777777" w:rsidR="00C42DF7" w:rsidRPr="00C42DF7" w:rsidRDefault="00C42DF7" w:rsidP="00C42DF7">
            <w:pPr>
              <w:jc w:val="both"/>
              <w:rPr>
                <w:rFonts w:eastAsia="仿宋"/>
                <w:b/>
                <w:bCs/>
                <w:color w:val="000000"/>
                <w:sz w:val="21"/>
                <w:szCs w:val="21"/>
                <w:lang w:val="en-US"/>
              </w:rPr>
            </w:pPr>
            <w:r w:rsidRPr="00C42DF7">
              <w:rPr>
                <w:rFonts w:eastAsiaTheme="minorEastAsia"/>
                <w:b/>
                <w:bCs/>
                <w:color w:val="000000"/>
                <w:kern w:val="2"/>
                <w:sz w:val="21"/>
                <w:szCs w:val="21"/>
                <w:lang w:val="en-US"/>
              </w:rPr>
              <w:t>Total Payroll Cost</w:t>
            </w:r>
          </w:p>
        </w:tc>
        <w:tc>
          <w:tcPr>
            <w:tcW w:w="2436" w:type="dxa"/>
            <w:shd w:val="clear" w:color="auto" w:fill="auto"/>
            <w:noWrap/>
            <w:vAlign w:val="center"/>
            <w:hideMark/>
          </w:tcPr>
          <w:p w14:paraId="07FC6F5D" w14:textId="27D1B01A" w:rsidR="00C42DF7" w:rsidRPr="00C42DF7" w:rsidRDefault="00C42DF7" w:rsidP="0011021C">
            <w:pPr>
              <w:jc w:val="right"/>
              <w:rPr>
                <w:rFonts w:eastAsia="仿宋"/>
                <w:b/>
                <w:bCs/>
                <w:color w:val="000000"/>
                <w:sz w:val="21"/>
                <w:szCs w:val="21"/>
                <w:lang w:val="en-US"/>
              </w:rPr>
            </w:pPr>
            <w:r w:rsidRPr="00C42DF7">
              <w:rPr>
                <w:rFonts w:eastAsia="仿宋"/>
                <w:b/>
                <w:bCs/>
                <w:color w:val="000000"/>
                <w:sz w:val="21"/>
                <w:szCs w:val="21"/>
                <w:lang w:val="en-US"/>
              </w:rPr>
              <w:t>3</w:t>
            </w:r>
            <w:r w:rsidR="00FF2DFB">
              <w:rPr>
                <w:rFonts w:eastAsia="仿宋"/>
                <w:b/>
                <w:bCs/>
                <w:color w:val="000000"/>
                <w:sz w:val="21"/>
                <w:szCs w:val="21"/>
                <w:lang w:val="en-US"/>
              </w:rPr>
              <w:t>7</w:t>
            </w:r>
            <w:r w:rsidRPr="00C42DF7">
              <w:rPr>
                <w:rFonts w:eastAsia="仿宋"/>
                <w:b/>
                <w:bCs/>
                <w:color w:val="000000"/>
                <w:sz w:val="21"/>
                <w:szCs w:val="21"/>
                <w:lang w:val="en-US"/>
              </w:rPr>
              <w:t>,380</w:t>
            </w:r>
          </w:p>
        </w:tc>
      </w:tr>
      <w:tr w:rsidR="00C42DF7" w:rsidRPr="00C42DF7" w14:paraId="13DB361E" w14:textId="77777777" w:rsidTr="00426EEB">
        <w:trPr>
          <w:gridBefore w:val="1"/>
          <w:gridAfter w:val="1"/>
          <w:wBefore w:w="11" w:type="dxa"/>
          <w:wAfter w:w="75" w:type="dxa"/>
          <w:trHeight w:val="270"/>
          <w:jc w:val="center"/>
        </w:trPr>
        <w:tc>
          <w:tcPr>
            <w:tcW w:w="4136" w:type="dxa"/>
            <w:shd w:val="clear" w:color="auto" w:fill="auto"/>
            <w:noWrap/>
            <w:vAlign w:val="bottom"/>
            <w:hideMark/>
          </w:tcPr>
          <w:p w14:paraId="5D302D98" w14:textId="77777777" w:rsidR="00C42DF7" w:rsidRPr="00C42DF7" w:rsidRDefault="00C42DF7" w:rsidP="00C42DF7">
            <w:pPr>
              <w:jc w:val="both"/>
              <w:rPr>
                <w:rFonts w:eastAsia="仿宋"/>
                <w:b/>
                <w:bCs/>
                <w:color w:val="000000"/>
                <w:sz w:val="21"/>
                <w:szCs w:val="21"/>
                <w:lang w:val="en-US"/>
              </w:rPr>
            </w:pPr>
          </w:p>
        </w:tc>
        <w:tc>
          <w:tcPr>
            <w:tcW w:w="2436" w:type="dxa"/>
            <w:shd w:val="clear" w:color="auto" w:fill="auto"/>
            <w:noWrap/>
            <w:vAlign w:val="center"/>
            <w:hideMark/>
          </w:tcPr>
          <w:p w14:paraId="1C521423" w14:textId="77777777" w:rsidR="00C42DF7" w:rsidRPr="00C42DF7" w:rsidRDefault="00C42DF7" w:rsidP="0011021C">
            <w:pPr>
              <w:jc w:val="right"/>
              <w:rPr>
                <w:rFonts w:eastAsia="Times New Roman"/>
                <w:sz w:val="21"/>
                <w:szCs w:val="21"/>
                <w:lang w:val="en-US"/>
              </w:rPr>
            </w:pPr>
          </w:p>
        </w:tc>
      </w:tr>
      <w:tr w:rsidR="00C42DF7" w:rsidRPr="00C42DF7" w14:paraId="6EE2425A"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5BB7E79A" w14:textId="77777777" w:rsidR="00C42DF7" w:rsidRPr="00C42DF7" w:rsidRDefault="00C42DF7" w:rsidP="00C42DF7">
            <w:pPr>
              <w:widowControl w:val="0"/>
              <w:jc w:val="both"/>
              <w:rPr>
                <w:rFonts w:eastAsiaTheme="minorEastAsia"/>
                <w:b/>
                <w:bCs/>
                <w:color w:val="000000"/>
                <w:kern w:val="2"/>
                <w:sz w:val="21"/>
                <w:szCs w:val="21"/>
                <w:lang w:val="en-US"/>
              </w:rPr>
            </w:pPr>
            <w:r w:rsidRPr="00C42DF7">
              <w:rPr>
                <w:rFonts w:eastAsiaTheme="minorEastAsia"/>
                <w:b/>
                <w:bCs/>
                <w:color w:val="000000"/>
                <w:kern w:val="2"/>
                <w:sz w:val="21"/>
                <w:szCs w:val="21"/>
                <w:lang w:val="en-US"/>
              </w:rPr>
              <w:t>3.  Depreciation &amp; Amortization</w:t>
            </w:r>
          </w:p>
        </w:tc>
        <w:tc>
          <w:tcPr>
            <w:tcW w:w="2436" w:type="dxa"/>
            <w:shd w:val="clear" w:color="auto" w:fill="auto"/>
            <w:noWrap/>
            <w:vAlign w:val="center"/>
            <w:hideMark/>
          </w:tcPr>
          <w:p w14:paraId="393CDC75" w14:textId="77777777" w:rsidR="00C42DF7" w:rsidRPr="00C42DF7" w:rsidRDefault="00C42DF7" w:rsidP="0011021C">
            <w:pPr>
              <w:jc w:val="right"/>
              <w:rPr>
                <w:rFonts w:eastAsia="仿宋"/>
                <w:b/>
                <w:bCs/>
                <w:color w:val="000000"/>
                <w:sz w:val="21"/>
                <w:szCs w:val="21"/>
                <w:lang w:val="en-US"/>
              </w:rPr>
            </w:pPr>
          </w:p>
        </w:tc>
      </w:tr>
      <w:tr w:rsidR="00C42DF7" w:rsidRPr="00C42DF7" w14:paraId="70A922B1"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79186C54" w14:textId="77777777" w:rsidR="00C42DF7" w:rsidRPr="00C42DF7" w:rsidRDefault="00C42DF7" w:rsidP="00C42DF7">
            <w:pPr>
              <w:widowControl w:val="0"/>
              <w:jc w:val="both"/>
              <w:rPr>
                <w:rFonts w:eastAsiaTheme="minorEastAsia"/>
                <w:color w:val="000000"/>
                <w:kern w:val="2"/>
                <w:sz w:val="21"/>
                <w:szCs w:val="21"/>
                <w:lang w:val="en-US"/>
              </w:rPr>
            </w:pPr>
            <w:r w:rsidRPr="00C42DF7">
              <w:rPr>
                <w:rFonts w:eastAsiaTheme="minorEastAsia"/>
                <w:color w:val="000000"/>
                <w:kern w:val="2"/>
                <w:sz w:val="21"/>
                <w:szCs w:val="21"/>
                <w:lang w:val="en-US"/>
              </w:rPr>
              <w:t>Fixed Asset Depreciation</w:t>
            </w:r>
          </w:p>
        </w:tc>
        <w:tc>
          <w:tcPr>
            <w:tcW w:w="2436" w:type="dxa"/>
            <w:shd w:val="clear" w:color="auto" w:fill="auto"/>
            <w:noWrap/>
            <w:vAlign w:val="center"/>
            <w:hideMark/>
          </w:tcPr>
          <w:p w14:paraId="3900D99D" w14:textId="77777777" w:rsidR="00C42DF7" w:rsidRPr="00C42DF7" w:rsidRDefault="00C42DF7" w:rsidP="0011021C">
            <w:pPr>
              <w:jc w:val="right"/>
              <w:rPr>
                <w:rFonts w:eastAsia="仿宋"/>
                <w:color w:val="000000"/>
                <w:sz w:val="21"/>
                <w:szCs w:val="21"/>
                <w:lang w:val="en-US"/>
              </w:rPr>
            </w:pPr>
            <w:r w:rsidRPr="00C42DF7">
              <w:rPr>
                <w:rFonts w:eastAsia="仿宋"/>
                <w:color w:val="000000"/>
                <w:sz w:val="21"/>
                <w:szCs w:val="21"/>
                <w:lang w:val="en-US"/>
              </w:rPr>
              <w:t>40</w:t>
            </w:r>
          </w:p>
        </w:tc>
      </w:tr>
      <w:tr w:rsidR="00C42DF7" w:rsidRPr="00C42DF7" w14:paraId="56E7D4CF"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23A4C528" w14:textId="77777777" w:rsidR="00C42DF7" w:rsidRPr="00C42DF7" w:rsidRDefault="00C42DF7" w:rsidP="00C42DF7">
            <w:pPr>
              <w:widowControl w:val="0"/>
              <w:jc w:val="both"/>
              <w:rPr>
                <w:rFonts w:eastAsiaTheme="minorEastAsia"/>
                <w:color w:val="000000"/>
                <w:kern w:val="2"/>
                <w:sz w:val="21"/>
                <w:szCs w:val="21"/>
                <w:lang w:val="en-US"/>
              </w:rPr>
            </w:pPr>
            <w:r w:rsidRPr="00C42DF7">
              <w:rPr>
                <w:rFonts w:eastAsiaTheme="minorEastAsia"/>
                <w:color w:val="000000"/>
                <w:kern w:val="2"/>
                <w:sz w:val="21"/>
                <w:szCs w:val="21"/>
                <w:lang w:val="en-US"/>
              </w:rPr>
              <w:t>Intangible Asset Amortization</w:t>
            </w:r>
          </w:p>
        </w:tc>
        <w:tc>
          <w:tcPr>
            <w:tcW w:w="2436" w:type="dxa"/>
            <w:shd w:val="clear" w:color="auto" w:fill="auto"/>
            <w:noWrap/>
            <w:vAlign w:val="center"/>
            <w:hideMark/>
          </w:tcPr>
          <w:p w14:paraId="032C55E5" w14:textId="77777777" w:rsidR="00C42DF7" w:rsidRPr="00C42DF7" w:rsidRDefault="00C42DF7" w:rsidP="0011021C">
            <w:pPr>
              <w:jc w:val="right"/>
              <w:rPr>
                <w:rFonts w:eastAsia="仿宋"/>
                <w:color w:val="000000"/>
                <w:sz w:val="21"/>
                <w:szCs w:val="21"/>
                <w:lang w:val="en-US"/>
              </w:rPr>
            </w:pPr>
            <w:r w:rsidRPr="00C42DF7">
              <w:rPr>
                <w:rFonts w:eastAsia="仿宋"/>
                <w:color w:val="000000"/>
                <w:sz w:val="21"/>
                <w:szCs w:val="21"/>
                <w:lang w:val="en-US"/>
              </w:rPr>
              <w:t>60</w:t>
            </w:r>
          </w:p>
        </w:tc>
      </w:tr>
      <w:tr w:rsidR="00C42DF7" w:rsidRPr="00C42DF7" w14:paraId="21734A9E"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16DBDFE5" w14:textId="77777777" w:rsidR="00C42DF7" w:rsidRPr="00C42DF7" w:rsidRDefault="00C42DF7" w:rsidP="00C42DF7">
            <w:pPr>
              <w:widowControl w:val="0"/>
              <w:jc w:val="both"/>
              <w:rPr>
                <w:rFonts w:eastAsiaTheme="minorEastAsia"/>
                <w:b/>
                <w:bCs/>
                <w:color w:val="000000"/>
                <w:kern w:val="2"/>
                <w:sz w:val="21"/>
                <w:szCs w:val="21"/>
                <w:lang w:val="en-US"/>
              </w:rPr>
            </w:pPr>
            <w:r w:rsidRPr="00C42DF7">
              <w:rPr>
                <w:rFonts w:eastAsiaTheme="minorEastAsia"/>
                <w:b/>
                <w:bCs/>
                <w:color w:val="000000"/>
                <w:kern w:val="2"/>
                <w:sz w:val="21"/>
                <w:szCs w:val="21"/>
                <w:lang w:val="en-US"/>
              </w:rPr>
              <w:t>Total Depreciation &amp; Amortization</w:t>
            </w:r>
          </w:p>
        </w:tc>
        <w:tc>
          <w:tcPr>
            <w:tcW w:w="2436" w:type="dxa"/>
            <w:shd w:val="clear" w:color="auto" w:fill="auto"/>
            <w:noWrap/>
            <w:vAlign w:val="center"/>
            <w:hideMark/>
          </w:tcPr>
          <w:p w14:paraId="0C2924BE" w14:textId="77777777" w:rsidR="00C42DF7" w:rsidRPr="00C42DF7" w:rsidRDefault="00C42DF7" w:rsidP="0011021C">
            <w:pPr>
              <w:jc w:val="right"/>
              <w:rPr>
                <w:rFonts w:eastAsia="仿宋"/>
                <w:b/>
                <w:bCs/>
                <w:color w:val="000000"/>
                <w:sz w:val="21"/>
                <w:szCs w:val="21"/>
                <w:lang w:val="en-US"/>
              </w:rPr>
            </w:pPr>
            <w:r w:rsidRPr="00C42DF7">
              <w:rPr>
                <w:rFonts w:eastAsia="仿宋"/>
                <w:b/>
                <w:bCs/>
                <w:color w:val="000000"/>
                <w:sz w:val="21"/>
                <w:szCs w:val="21"/>
                <w:lang w:val="en-US"/>
              </w:rPr>
              <w:t>100</w:t>
            </w:r>
          </w:p>
        </w:tc>
      </w:tr>
      <w:tr w:rsidR="00C42DF7" w:rsidRPr="00C42DF7" w14:paraId="6E8FC979" w14:textId="77777777" w:rsidTr="00426EEB">
        <w:trPr>
          <w:gridBefore w:val="1"/>
          <w:gridAfter w:val="1"/>
          <w:wBefore w:w="11" w:type="dxa"/>
          <w:wAfter w:w="75" w:type="dxa"/>
          <w:trHeight w:val="270"/>
          <w:jc w:val="center"/>
        </w:trPr>
        <w:tc>
          <w:tcPr>
            <w:tcW w:w="4136" w:type="dxa"/>
            <w:shd w:val="clear" w:color="auto" w:fill="auto"/>
            <w:noWrap/>
            <w:vAlign w:val="bottom"/>
            <w:hideMark/>
          </w:tcPr>
          <w:p w14:paraId="5F024EB6" w14:textId="77777777" w:rsidR="00C42DF7" w:rsidRPr="00C42DF7" w:rsidRDefault="00C42DF7" w:rsidP="00C42DF7">
            <w:pPr>
              <w:jc w:val="both"/>
              <w:rPr>
                <w:rFonts w:eastAsia="仿宋"/>
                <w:b/>
                <w:bCs/>
                <w:color w:val="000000"/>
                <w:sz w:val="21"/>
                <w:szCs w:val="21"/>
                <w:lang w:val="en-US"/>
              </w:rPr>
            </w:pPr>
          </w:p>
        </w:tc>
        <w:tc>
          <w:tcPr>
            <w:tcW w:w="2436" w:type="dxa"/>
            <w:shd w:val="clear" w:color="auto" w:fill="auto"/>
            <w:noWrap/>
            <w:vAlign w:val="center"/>
            <w:hideMark/>
          </w:tcPr>
          <w:p w14:paraId="7692889C" w14:textId="77777777" w:rsidR="00C42DF7" w:rsidRPr="00C42DF7" w:rsidRDefault="00C42DF7" w:rsidP="0011021C">
            <w:pPr>
              <w:jc w:val="right"/>
              <w:rPr>
                <w:rFonts w:eastAsia="Times New Roman"/>
                <w:sz w:val="21"/>
                <w:szCs w:val="21"/>
                <w:lang w:val="en-US"/>
              </w:rPr>
            </w:pPr>
          </w:p>
        </w:tc>
      </w:tr>
      <w:tr w:rsidR="00C42DF7" w:rsidRPr="00C42DF7" w14:paraId="6D36F35B"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1D310A17" w14:textId="77777777" w:rsidR="00C42DF7" w:rsidRPr="00C42DF7" w:rsidRDefault="00C42DF7" w:rsidP="00C42DF7">
            <w:pPr>
              <w:widowControl w:val="0"/>
              <w:jc w:val="both"/>
              <w:rPr>
                <w:rFonts w:eastAsiaTheme="minorEastAsia"/>
                <w:b/>
                <w:bCs/>
                <w:color w:val="000000"/>
                <w:kern w:val="2"/>
                <w:sz w:val="21"/>
                <w:szCs w:val="21"/>
                <w:lang w:val="en-US"/>
              </w:rPr>
            </w:pPr>
            <w:r w:rsidRPr="00C42DF7">
              <w:rPr>
                <w:rFonts w:eastAsiaTheme="minorEastAsia"/>
                <w:b/>
                <w:bCs/>
                <w:color w:val="000000"/>
                <w:kern w:val="2"/>
                <w:sz w:val="21"/>
                <w:szCs w:val="21"/>
                <w:lang w:val="en-US"/>
              </w:rPr>
              <w:t>4.  Board &amp; Committee Expense</w:t>
            </w:r>
          </w:p>
        </w:tc>
        <w:tc>
          <w:tcPr>
            <w:tcW w:w="2436" w:type="dxa"/>
            <w:shd w:val="clear" w:color="auto" w:fill="auto"/>
            <w:noWrap/>
            <w:vAlign w:val="center"/>
            <w:hideMark/>
          </w:tcPr>
          <w:p w14:paraId="7D5CD3D1" w14:textId="77777777" w:rsidR="00C42DF7" w:rsidRPr="00C42DF7" w:rsidRDefault="00C42DF7" w:rsidP="0011021C">
            <w:pPr>
              <w:jc w:val="right"/>
              <w:rPr>
                <w:rFonts w:eastAsia="仿宋"/>
                <w:b/>
                <w:bCs/>
                <w:color w:val="000000"/>
                <w:sz w:val="21"/>
                <w:szCs w:val="21"/>
                <w:lang w:val="en-US"/>
              </w:rPr>
            </w:pPr>
          </w:p>
        </w:tc>
      </w:tr>
      <w:tr w:rsidR="00C42DF7" w:rsidRPr="00C42DF7" w14:paraId="2BB0755C"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7022E2C4" w14:textId="77777777" w:rsidR="00C42DF7" w:rsidRPr="00C42DF7" w:rsidRDefault="00C42DF7" w:rsidP="00C42DF7">
            <w:pPr>
              <w:widowControl w:val="0"/>
              <w:jc w:val="both"/>
              <w:rPr>
                <w:rFonts w:eastAsiaTheme="minorEastAsia"/>
                <w:b/>
                <w:bCs/>
                <w:color w:val="000000"/>
                <w:kern w:val="2"/>
                <w:sz w:val="21"/>
                <w:szCs w:val="21"/>
                <w:lang w:val="en-US"/>
              </w:rPr>
            </w:pPr>
            <w:r w:rsidRPr="00C42DF7">
              <w:rPr>
                <w:rFonts w:eastAsiaTheme="minorEastAsia"/>
                <w:b/>
                <w:bCs/>
                <w:color w:val="000000"/>
                <w:kern w:val="2"/>
                <w:sz w:val="21"/>
                <w:szCs w:val="21"/>
                <w:lang w:val="en-US"/>
              </w:rPr>
              <w:t>Total Board &amp; Committee Expense</w:t>
            </w:r>
          </w:p>
        </w:tc>
        <w:tc>
          <w:tcPr>
            <w:tcW w:w="2436" w:type="dxa"/>
            <w:shd w:val="clear" w:color="auto" w:fill="auto"/>
            <w:noWrap/>
            <w:vAlign w:val="center"/>
            <w:hideMark/>
          </w:tcPr>
          <w:p w14:paraId="05626B06" w14:textId="77777777" w:rsidR="00C42DF7" w:rsidRPr="00C42DF7" w:rsidRDefault="00C42DF7" w:rsidP="0011021C">
            <w:pPr>
              <w:jc w:val="right"/>
              <w:rPr>
                <w:rFonts w:eastAsia="仿宋"/>
                <w:b/>
                <w:bCs/>
                <w:color w:val="000000"/>
                <w:sz w:val="21"/>
                <w:szCs w:val="21"/>
                <w:lang w:val="en-US"/>
              </w:rPr>
            </w:pPr>
            <w:r w:rsidRPr="00C42DF7">
              <w:rPr>
                <w:rFonts w:eastAsia="仿宋"/>
                <w:b/>
                <w:bCs/>
                <w:color w:val="000000"/>
                <w:sz w:val="21"/>
                <w:szCs w:val="21"/>
                <w:lang w:val="en-US"/>
              </w:rPr>
              <w:t>800</w:t>
            </w:r>
          </w:p>
        </w:tc>
      </w:tr>
      <w:tr w:rsidR="00C42DF7" w:rsidRPr="00C42DF7" w14:paraId="503D0DF6" w14:textId="77777777" w:rsidTr="00426EEB">
        <w:trPr>
          <w:gridBefore w:val="1"/>
          <w:gridAfter w:val="1"/>
          <w:wBefore w:w="11" w:type="dxa"/>
          <w:wAfter w:w="75" w:type="dxa"/>
          <w:trHeight w:val="270"/>
          <w:jc w:val="center"/>
        </w:trPr>
        <w:tc>
          <w:tcPr>
            <w:tcW w:w="4136" w:type="dxa"/>
            <w:shd w:val="clear" w:color="auto" w:fill="auto"/>
            <w:noWrap/>
            <w:vAlign w:val="bottom"/>
            <w:hideMark/>
          </w:tcPr>
          <w:p w14:paraId="2B931C65" w14:textId="77777777" w:rsidR="00C42DF7" w:rsidRPr="00C42DF7" w:rsidRDefault="00C42DF7" w:rsidP="00C42DF7">
            <w:pPr>
              <w:jc w:val="both"/>
              <w:rPr>
                <w:rFonts w:eastAsia="仿宋"/>
                <w:b/>
                <w:bCs/>
                <w:color w:val="000000"/>
                <w:sz w:val="21"/>
                <w:szCs w:val="21"/>
                <w:lang w:val="en-US"/>
              </w:rPr>
            </w:pPr>
          </w:p>
        </w:tc>
        <w:tc>
          <w:tcPr>
            <w:tcW w:w="2436" w:type="dxa"/>
            <w:shd w:val="clear" w:color="auto" w:fill="auto"/>
            <w:noWrap/>
            <w:vAlign w:val="center"/>
            <w:hideMark/>
          </w:tcPr>
          <w:p w14:paraId="45B51D97" w14:textId="77777777" w:rsidR="00C42DF7" w:rsidRPr="00C42DF7" w:rsidRDefault="00C42DF7" w:rsidP="0011021C">
            <w:pPr>
              <w:jc w:val="right"/>
              <w:rPr>
                <w:rFonts w:eastAsia="Times New Roman"/>
                <w:sz w:val="21"/>
                <w:szCs w:val="21"/>
                <w:lang w:val="en-US"/>
              </w:rPr>
            </w:pPr>
          </w:p>
        </w:tc>
      </w:tr>
      <w:tr w:rsidR="00C42DF7" w:rsidRPr="00C42DF7" w14:paraId="39CE49DB"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514D639E" w14:textId="78918D9B" w:rsidR="00C42DF7" w:rsidRPr="00C42DF7" w:rsidRDefault="00C42DF7" w:rsidP="00AF7484">
            <w:pPr>
              <w:widowControl w:val="0"/>
              <w:jc w:val="both"/>
              <w:rPr>
                <w:rFonts w:eastAsiaTheme="minorEastAsia"/>
                <w:b/>
                <w:bCs/>
                <w:color w:val="000000"/>
                <w:kern w:val="2"/>
                <w:sz w:val="21"/>
                <w:szCs w:val="21"/>
                <w:lang w:val="en-US"/>
              </w:rPr>
            </w:pPr>
            <w:r w:rsidRPr="00C42DF7">
              <w:rPr>
                <w:rFonts w:eastAsiaTheme="minorEastAsia"/>
                <w:b/>
                <w:bCs/>
                <w:color w:val="000000"/>
                <w:kern w:val="2"/>
                <w:sz w:val="21"/>
                <w:szCs w:val="21"/>
                <w:lang w:val="en-US"/>
              </w:rPr>
              <w:t xml:space="preserve">5.  </w:t>
            </w:r>
            <w:r w:rsidR="00AF7484">
              <w:rPr>
                <w:rFonts w:eastAsiaTheme="minorEastAsia"/>
                <w:b/>
                <w:bCs/>
                <w:color w:val="000000"/>
                <w:kern w:val="2"/>
                <w:sz w:val="21"/>
                <w:szCs w:val="21"/>
                <w:lang w:val="en-US"/>
              </w:rPr>
              <w:t>IT</w:t>
            </w:r>
            <w:r w:rsidR="00AF7484" w:rsidRPr="00C42DF7">
              <w:rPr>
                <w:rFonts w:eastAsiaTheme="minorEastAsia"/>
                <w:b/>
                <w:bCs/>
                <w:color w:val="000000"/>
                <w:kern w:val="2"/>
                <w:sz w:val="21"/>
                <w:szCs w:val="21"/>
                <w:lang w:val="en-US"/>
              </w:rPr>
              <w:t xml:space="preserve"> </w:t>
            </w:r>
            <w:r w:rsidRPr="00C42DF7">
              <w:rPr>
                <w:rFonts w:eastAsiaTheme="minorEastAsia"/>
                <w:b/>
                <w:bCs/>
                <w:color w:val="000000"/>
                <w:kern w:val="2"/>
                <w:sz w:val="21"/>
                <w:szCs w:val="21"/>
                <w:lang w:val="en-US"/>
              </w:rPr>
              <w:t>Expense</w:t>
            </w:r>
          </w:p>
        </w:tc>
        <w:tc>
          <w:tcPr>
            <w:tcW w:w="2436" w:type="dxa"/>
            <w:shd w:val="clear" w:color="auto" w:fill="auto"/>
            <w:noWrap/>
            <w:vAlign w:val="center"/>
            <w:hideMark/>
          </w:tcPr>
          <w:p w14:paraId="20F388A8" w14:textId="77777777" w:rsidR="00C42DF7" w:rsidRPr="00C42DF7" w:rsidRDefault="00C42DF7" w:rsidP="0011021C">
            <w:pPr>
              <w:jc w:val="right"/>
              <w:rPr>
                <w:rFonts w:eastAsia="仿宋"/>
                <w:b/>
                <w:bCs/>
                <w:color w:val="000000"/>
                <w:sz w:val="21"/>
                <w:szCs w:val="21"/>
                <w:lang w:val="en-US"/>
              </w:rPr>
            </w:pPr>
          </w:p>
        </w:tc>
      </w:tr>
      <w:tr w:rsidR="00C42DF7" w:rsidRPr="00C42DF7" w14:paraId="365DD9CA"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39F43292" w14:textId="02F26654" w:rsidR="00C42DF7" w:rsidRPr="00C42DF7" w:rsidRDefault="00C42DF7" w:rsidP="00AF7484">
            <w:pPr>
              <w:widowControl w:val="0"/>
              <w:jc w:val="both"/>
              <w:rPr>
                <w:rFonts w:eastAsiaTheme="minorEastAsia"/>
                <w:b/>
                <w:bCs/>
                <w:color w:val="000000"/>
                <w:kern w:val="2"/>
                <w:sz w:val="21"/>
                <w:szCs w:val="21"/>
                <w:lang w:val="en-US"/>
              </w:rPr>
            </w:pPr>
            <w:r w:rsidRPr="00C42DF7">
              <w:rPr>
                <w:rFonts w:eastAsiaTheme="minorEastAsia"/>
                <w:b/>
                <w:bCs/>
                <w:color w:val="000000"/>
                <w:kern w:val="2"/>
                <w:sz w:val="21"/>
                <w:szCs w:val="21"/>
                <w:lang w:val="en-US"/>
              </w:rPr>
              <w:t xml:space="preserve">Total </w:t>
            </w:r>
            <w:r w:rsidR="00AF7484">
              <w:rPr>
                <w:rFonts w:eastAsiaTheme="minorEastAsia"/>
                <w:b/>
                <w:bCs/>
                <w:color w:val="000000"/>
                <w:kern w:val="2"/>
                <w:sz w:val="21"/>
                <w:szCs w:val="21"/>
                <w:lang w:val="en-US"/>
              </w:rPr>
              <w:t>IT</w:t>
            </w:r>
            <w:r w:rsidR="00AF7484" w:rsidRPr="00C42DF7">
              <w:rPr>
                <w:rFonts w:eastAsiaTheme="minorEastAsia"/>
                <w:b/>
                <w:bCs/>
                <w:color w:val="000000"/>
                <w:kern w:val="2"/>
                <w:sz w:val="21"/>
                <w:szCs w:val="21"/>
                <w:lang w:val="en-US"/>
              </w:rPr>
              <w:t xml:space="preserve"> </w:t>
            </w:r>
            <w:r w:rsidRPr="00C42DF7">
              <w:rPr>
                <w:rFonts w:eastAsiaTheme="minorEastAsia"/>
                <w:b/>
                <w:bCs/>
                <w:color w:val="000000"/>
                <w:kern w:val="2"/>
                <w:sz w:val="21"/>
                <w:szCs w:val="21"/>
                <w:lang w:val="en-US"/>
              </w:rPr>
              <w:t>Expense</w:t>
            </w:r>
          </w:p>
        </w:tc>
        <w:tc>
          <w:tcPr>
            <w:tcW w:w="2436" w:type="dxa"/>
            <w:shd w:val="clear" w:color="auto" w:fill="auto"/>
            <w:noWrap/>
            <w:vAlign w:val="center"/>
            <w:hideMark/>
          </w:tcPr>
          <w:p w14:paraId="6844E6F9" w14:textId="77777777" w:rsidR="00C42DF7" w:rsidRPr="00C42DF7" w:rsidRDefault="00C42DF7" w:rsidP="0011021C">
            <w:pPr>
              <w:jc w:val="right"/>
              <w:rPr>
                <w:rFonts w:eastAsia="仿宋"/>
                <w:b/>
                <w:bCs/>
                <w:color w:val="000000"/>
                <w:sz w:val="21"/>
                <w:szCs w:val="21"/>
                <w:lang w:val="en-US"/>
              </w:rPr>
            </w:pPr>
            <w:r w:rsidRPr="00C42DF7">
              <w:rPr>
                <w:rFonts w:eastAsia="仿宋"/>
                <w:b/>
                <w:bCs/>
                <w:color w:val="000000"/>
                <w:sz w:val="21"/>
                <w:szCs w:val="21"/>
                <w:lang w:val="en-US"/>
              </w:rPr>
              <w:t>1,200</w:t>
            </w:r>
          </w:p>
        </w:tc>
      </w:tr>
      <w:tr w:rsidR="00C42DF7" w:rsidRPr="00C42DF7" w14:paraId="56E13FB8" w14:textId="77777777" w:rsidTr="00426EEB">
        <w:trPr>
          <w:gridBefore w:val="1"/>
          <w:gridAfter w:val="1"/>
          <w:wBefore w:w="11" w:type="dxa"/>
          <w:wAfter w:w="75" w:type="dxa"/>
          <w:trHeight w:val="270"/>
          <w:jc w:val="center"/>
        </w:trPr>
        <w:tc>
          <w:tcPr>
            <w:tcW w:w="4136" w:type="dxa"/>
            <w:shd w:val="clear" w:color="auto" w:fill="auto"/>
            <w:noWrap/>
            <w:vAlign w:val="bottom"/>
            <w:hideMark/>
          </w:tcPr>
          <w:p w14:paraId="4978F379" w14:textId="77777777" w:rsidR="00C42DF7" w:rsidRPr="00C42DF7" w:rsidRDefault="00C42DF7" w:rsidP="00C42DF7">
            <w:pPr>
              <w:jc w:val="both"/>
              <w:rPr>
                <w:rFonts w:eastAsia="仿宋"/>
                <w:b/>
                <w:bCs/>
                <w:color w:val="000000"/>
                <w:sz w:val="21"/>
                <w:szCs w:val="21"/>
                <w:lang w:val="en-US"/>
              </w:rPr>
            </w:pPr>
          </w:p>
        </w:tc>
        <w:tc>
          <w:tcPr>
            <w:tcW w:w="2436" w:type="dxa"/>
            <w:shd w:val="clear" w:color="auto" w:fill="auto"/>
            <w:noWrap/>
            <w:vAlign w:val="center"/>
            <w:hideMark/>
          </w:tcPr>
          <w:p w14:paraId="402141AC" w14:textId="77777777" w:rsidR="00C42DF7" w:rsidRPr="00C42DF7" w:rsidRDefault="00C42DF7" w:rsidP="0011021C">
            <w:pPr>
              <w:jc w:val="right"/>
              <w:rPr>
                <w:rFonts w:eastAsia="Times New Roman"/>
                <w:sz w:val="21"/>
                <w:szCs w:val="21"/>
                <w:lang w:val="en-US"/>
              </w:rPr>
            </w:pPr>
          </w:p>
        </w:tc>
      </w:tr>
      <w:tr w:rsidR="00C42DF7" w:rsidRPr="00C42DF7" w14:paraId="596F4CB5"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1A5666B0" w14:textId="77777777" w:rsidR="00C42DF7" w:rsidRPr="00C42DF7" w:rsidRDefault="00C42DF7" w:rsidP="00C42DF7">
            <w:pPr>
              <w:widowControl w:val="0"/>
              <w:jc w:val="both"/>
              <w:rPr>
                <w:rFonts w:eastAsiaTheme="minorEastAsia"/>
                <w:b/>
                <w:bCs/>
                <w:color w:val="000000"/>
                <w:kern w:val="2"/>
                <w:sz w:val="21"/>
                <w:szCs w:val="21"/>
                <w:lang w:val="en-US"/>
              </w:rPr>
            </w:pPr>
            <w:r w:rsidRPr="00C42DF7">
              <w:rPr>
                <w:rFonts w:eastAsiaTheme="minorEastAsia"/>
                <w:b/>
                <w:bCs/>
                <w:color w:val="000000"/>
                <w:kern w:val="2"/>
                <w:sz w:val="21"/>
                <w:szCs w:val="21"/>
                <w:lang w:val="en-US"/>
              </w:rPr>
              <w:t>6.  Project Development Expense</w:t>
            </w:r>
          </w:p>
        </w:tc>
        <w:tc>
          <w:tcPr>
            <w:tcW w:w="2436" w:type="dxa"/>
            <w:shd w:val="clear" w:color="auto" w:fill="auto"/>
            <w:noWrap/>
            <w:vAlign w:val="center"/>
            <w:hideMark/>
          </w:tcPr>
          <w:p w14:paraId="7FAE368A" w14:textId="77777777" w:rsidR="00C42DF7" w:rsidRPr="00C42DF7" w:rsidRDefault="00C42DF7" w:rsidP="0011021C">
            <w:pPr>
              <w:jc w:val="right"/>
              <w:rPr>
                <w:rFonts w:eastAsia="仿宋"/>
                <w:b/>
                <w:bCs/>
                <w:color w:val="000000"/>
                <w:sz w:val="21"/>
                <w:szCs w:val="21"/>
                <w:lang w:val="en-US"/>
              </w:rPr>
            </w:pPr>
          </w:p>
        </w:tc>
      </w:tr>
      <w:tr w:rsidR="00C42DF7" w:rsidRPr="00C42DF7" w14:paraId="0C5C7A4C"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1DDEB045" w14:textId="77777777" w:rsidR="00C42DF7" w:rsidRPr="00C42DF7" w:rsidRDefault="00C42DF7" w:rsidP="00C42DF7">
            <w:pPr>
              <w:widowControl w:val="0"/>
              <w:jc w:val="both"/>
              <w:rPr>
                <w:rFonts w:eastAsiaTheme="minorEastAsia"/>
                <w:b/>
                <w:bCs/>
                <w:color w:val="000000"/>
                <w:kern w:val="2"/>
                <w:sz w:val="21"/>
                <w:szCs w:val="21"/>
                <w:lang w:val="en-US"/>
              </w:rPr>
            </w:pPr>
            <w:r w:rsidRPr="00C42DF7">
              <w:rPr>
                <w:rFonts w:eastAsiaTheme="minorEastAsia"/>
                <w:b/>
                <w:bCs/>
                <w:color w:val="000000"/>
                <w:kern w:val="2"/>
                <w:sz w:val="21"/>
                <w:szCs w:val="21"/>
                <w:lang w:val="en-US"/>
              </w:rPr>
              <w:t>Total Project Development Expense</w:t>
            </w:r>
          </w:p>
        </w:tc>
        <w:tc>
          <w:tcPr>
            <w:tcW w:w="2436" w:type="dxa"/>
            <w:shd w:val="clear" w:color="auto" w:fill="auto"/>
            <w:noWrap/>
            <w:vAlign w:val="center"/>
            <w:hideMark/>
          </w:tcPr>
          <w:p w14:paraId="031D0BDB" w14:textId="160A86D2" w:rsidR="00C42DF7" w:rsidRPr="00C42DF7" w:rsidRDefault="00C42DF7" w:rsidP="0011021C">
            <w:pPr>
              <w:jc w:val="right"/>
              <w:rPr>
                <w:rFonts w:eastAsia="仿宋"/>
                <w:b/>
                <w:bCs/>
                <w:color w:val="000000"/>
                <w:sz w:val="21"/>
                <w:szCs w:val="21"/>
                <w:lang w:val="en-US"/>
              </w:rPr>
            </w:pPr>
            <w:r w:rsidRPr="00C42DF7">
              <w:rPr>
                <w:rFonts w:eastAsia="仿宋"/>
                <w:b/>
                <w:bCs/>
                <w:color w:val="000000"/>
                <w:sz w:val="21"/>
                <w:szCs w:val="21"/>
                <w:lang w:val="en-US"/>
              </w:rPr>
              <w:t>8,</w:t>
            </w:r>
            <w:r w:rsidR="00C23B4E">
              <w:rPr>
                <w:rFonts w:eastAsia="仿宋"/>
                <w:b/>
                <w:bCs/>
                <w:color w:val="000000"/>
                <w:sz w:val="21"/>
                <w:szCs w:val="21"/>
                <w:lang w:val="en-US"/>
              </w:rPr>
              <w:t>0</w:t>
            </w:r>
            <w:r w:rsidRPr="00C42DF7">
              <w:rPr>
                <w:rFonts w:eastAsia="仿宋"/>
                <w:b/>
                <w:bCs/>
                <w:color w:val="000000"/>
                <w:sz w:val="21"/>
                <w:szCs w:val="21"/>
                <w:lang w:val="en-US"/>
              </w:rPr>
              <w:t>00</w:t>
            </w:r>
          </w:p>
        </w:tc>
      </w:tr>
      <w:tr w:rsidR="00C42DF7" w:rsidRPr="00C42DF7" w14:paraId="713F39B3" w14:textId="77777777" w:rsidTr="00426EEB">
        <w:trPr>
          <w:gridBefore w:val="1"/>
          <w:gridAfter w:val="1"/>
          <w:wBefore w:w="11" w:type="dxa"/>
          <w:wAfter w:w="75" w:type="dxa"/>
          <w:trHeight w:val="270"/>
          <w:jc w:val="center"/>
        </w:trPr>
        <w:tc>
          <w:tcPr>
            <w:tcW w:w="4136" w:type="dxa"/>
            <w:shd w:val="clear" w:color="auto" w:fill="auto"/>
            <w:noWrap/>
            <w:vAlign w:val="center"/>
          </w:tcPr>
          <w:p w14:paraId="52CC6FC1" w14:textId="77777777" w:rsidR="00C42DF7" w:rsidRPr="00C42DF7" w:rsidRDefault="00C42DF7" w:rsidP="00C42DF7">
            <w:pPr>
              <w:jc w:val="both"/>
              <w:rPr>
                <w:rFonts w:eastAsia="仿宋"/>
                <w:b/>
                <w:bCs/>
                <w:color w:val="000000"/>
                <w:sz w:val="21"/>
                <w:szCs w:val="21"/>
                <w:lang w:val="en-US"/>
              </w:rPr>
            </w:pPr>
          </w:p>
        </w:tc>
        <w:tc>
          <w:tcPr>
            <w:tcW w:w="2436" w:type="dxa"/>
            <w:shd w:val="clear" w:color="auto" w:fill="auto"/>
            <w:noWrap/>
            <w:vAlign w:val="center"/>
          </w:tcPr>
          <w:p w14:paraId="07E82E27" w14:textId="77777777" w:rsidR="00C42DF7" w:rsidRPr="00C42DF7" w:rsidRDefault="00C42DF7" w:rsidP="0011021C">
            <w:pPr>
              <w:jc w:val="right"/>
              <w:rPr>
                <w:rFonts w:eastAsia="Times New Roman"/>
                <w:sz w:val="21"/>
                <w:szCs w:val="21"/>
                <w:lang w:val="en-US"/>
              </w:rPr>
            </w:pPr>
          </w:p>
        </w:tc>
      </w:tr>
      <w:tr w:rsidR="00C42DF7" w:rsidRPr="00C42DF7" w14:paraId="71183654" w14:textId="77777777" w:rsidTr="00426EEB">
        <w:trPr>
          <w:gridBefore w:val="1"/>
          <w:gridAfter w:val="1"/>
          <w:wBefore w:w="11" w:type="dxa"/>
          <w:wAfter w:w="75" w:type="dxa"/>
          <w:trHeight w:val="270"/>
          <w:jc w:val="center"/>
        </w:trPr>
        <w:tc>
          <w:tcPr>
            <w:tcW w:w="4136" w:type="dxa"/>
            <w:shd w:val="clear" w:color="auto" w:fill="auto"/>
            <w:noWrap/>
            <w:vAlign w:val="center"/>
          </w:tcPr>
          <w:p w14:paraId="21957653" w14:textId="77777777" w:rsidR="00C42DF7" w:rsidRPr="00C42DF7" w:rsidRDefault="00C42DF7" w:rsidP="00C42DF7">
            <w:pPr>
              <w:widowControl w:val="0"/>
              <w:jc w:val="both"/>
              <w:rPr>
                <w:rFonts w:eastAsiaTheme="minorEastAsia"/>
                <w:b/>
                <w:bCs/>
                <w:color w:val="000000"/>
                <w:kern w:val="2"/>
                <w:sz w:val="21"/>
                <w:szCs w:val="21"/>
                <w:lang w:val="en-US"/>
              </w:rPr>
            </w:pPr>
            <w:r w:rsidRPr="00C42DF7">
              <w:rPr>
                <w:rFonts w:eastAsiaTheme="minorEastAsia"/>
                <w:b/>
                <w:bCs/>
                <w:color w:val="000000"/>
                <w:kern w:val="2"/>
                <w:sz w:val="21"/>
                <w:szCs w:val="21"/>
                <w:lang w:val="en-US"/>
              </w:rPr>
              <w:t>7.  Company Partner Expense</w:t>
            </w:r>
          </w:p>
        </w:tc>
        <w:tc>
          <w:tcPr>
            <w:tcW w:w="2436" w:type="dxa"/>
            <w:shd w:val="clear" w:color="auto" w:fill="auto"/>
            <w:noWrap/>
            <w:vAlign w:val="center"/>
          </w:tcPr>
          <w:p w14:paraId="7DE91003" w14:textId="77777777" w:rsidR="00C42DF7" w:rsidRPr="00C42DF7" w:rsidRDefault="00C42DF7" w:rsidP="0011021C">
            <w:pPr>
              <w:jc w:val="right"/>
              <w:rPr>
                <w:b/>
                <w:sz w:val="21"/>
                <w:szCs w:val="21"/>
                <w:lang w:val="en-US"/>
              </w:rPr>
            </w:pPr>
            <w:r w:rsidRPr="00C42DF7">
              <w:rPr>
                <w:rFonts w:eastAsia="仿宋"/>
                <w:b/>
                <w:bCs/>
                <w:color w:val="000000"/>
                <w:sz w:val="21"/>
                <w:szCs w:val="21"/>
                <w:lang w:val="en-US"/>
              </w:rPr>
              <w:t>1,200</w:t>
            </w:r>
          </w:p>
        </w:tc>
      </w:tr>
      <w:tr w:rsidR="00C42DF7" w:rsidRPr="00C42DF7" w14:paraId="1D07A4A4"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48E91C71" w14:textId="77777777" w:rsidR="00C42DF7" w:rsidRPr="00C42DF7" w:rsidRDefault="00C42DF7" w:rsidP="00C42DF7">
            <w:pPr>
              <w:widowControl w:val="0"/>
              <w:jc w:val="both"/>
              <w:rPr>
                <w:rFonts w:eastAsiaTheme="minorEastAsia"/>
                <w:b/>
                <w:bCs/>
                <w:color w:val="000000"/>
                <w:kern w:val="2"/>
                <w:sz w:val="21"/>
                <w:szCs w:val="21"/>
                <w:lang w:val="en-US"/>
              </w:rPr>
            </w:pPr>
            <w:r w:rsidRPr="00C42DF7">
              <w:rPr>
                <w:rFonts w:eastAsiaTheme="minorEastAsia"/>
                <w:b/>
                <w:bCs/>
                <w:color w:val="000000"/>
                <w:kern w:val="2"/>
                <w:sz w:val="21"/>
                <w:szCs w:val="21"/>
                <w:lang w:val="en-US"/>
              </w:rPr>
              <w:t>Total Company Partner Expense</w:t>
            </w:r>
          </w:p>
        </w:tc>
        <w:tc>
          <w:tcPr>
            <w:tcW w:w="2436" w:type="dxa"/>
            <w:shd w:val="clear" w:color="auto" w:fill="auto"/>
            <w:noWrap/>
            <w:vAlign w:val="center"/>
            <w:hideMark/>
          </w:tcPr>
          <w:p w14:paraId="31F4F27E" w14:textId="77777777" w:rsidR="00C42DF7" w:rsidRPr="00C42DF7" w:rsidRDefault="00C42DF7" w:rsidP="0011021C">
            <w:pPr>
              <w:jc w:val="right"/>
              <w:rPr>
                <w:rFonts w:eastAsia="Times New Roman"/>
                <w:sz w:val="21"/>
                <w:szCs w:val="21"/>
                <w:lang w:val="en-US"/>
              </w:rPr>
            </w:pPr>
          </w:p>
        </w:tc>
      </w:tr>
      <w:tr w:rsidR="00C42DF7" w:rsidRPr="00C42DF7" w14:paraId="123D0D09" w14:textId="77777777" w:rsidTr="00426EEB">
        <w:trPr>
          <w:gridBefore w:val="1"/>
          <w:gridAfter w:val="1"/>
          <w:wBefore w:w="11" w:type="dxa"/>
          <w:wAfter w:w="75" w:type="dxa"/>
          <w:trHeight w:val="270"/>
          <w:jc w:val="center"/>
        </w:trPr>
        <w:tc>
          <w:tcPr>
            <w:tcW w:w="4136" w:type="dxa"/>
            <w:shd w:val="clear" w:color="auto" w:fill="auto"/>
            <w:noWrap/>
            <w:vAlign w:val="center"/>
          </w:tcPr>
          <w:p w14:paraId="4943EB63" w14:textId="77777777" w:rsidR="00C42DF7" w:rsidRPr="00C42DF7" w:rsidRDefault="00C42DF7" w:rsidP="00C42DF7">
            <w:pPr>
              <w:widowControl w:val="0"/>
              <w:jc w:val="both"/>
              <w:rPr>
                <w:rFonts w:eastAsiaTheme="minorEastAsia"/>
                <w:b/>
                <w:bCs/>
                <w:color w:val="000000"/>
                <w:kern w:val="2"/>
                <w:sz w:val="21"/>
                <w:szCs w:val="21"/>
                <w:lang w:val="en-US"/>
              </w:rPr>
            </w:pPr>
          </w:p>
        </w:tc>
        <w:tc>
          <w:tcPr>
            <w:tcW w:w="2436" w:type="dxa"/>
            <w:shd w:val="clear" w:color="auto" w:fill="auto"/>
            <w:noWrap/>
            <w:vAlign w:val="center"/>
          </w:tcPr>
          <w:p w14:paraId="4DAA1D90" w14:textId="77777777" w:rsidR="00C42DF7" w:rsidRPr="00C42DF7" w:rsidRDefault="00C42DF7" w:rsidP="0011021C">
            <w:pPr>
              <w:jc w:val="right"/>
              <w:rPr>
                <w:rFonts w:eastAsia="Times New Roman"/>
                <w:sz w:val="21"/>
                <w:szCs w:val="21"/>
                <w:lang w:val="en-US"/>
              </w:rPr>
            </w:pPr>
          </w:p>
        </w:tc>
      </w:tr>
      <w:tr w:rsidR="00C42DF7" w:rsidRPr="00C42DF7" w14:paraId="1EA50292"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4B29BF14" w14:textId="77777777" w:rsidR="00C42DF7" w:rsidRPr="00C42DF7" w:rsidRDefault="00C42DF7" w:rsidP="00C42DF7">
            <w:pPr>
              <w:jc w:val="both"/>
              <w:rPr>
                <w:rFonts w:eastAsia="仿宋"/>
                <w:b/>
                <w:bCs/>
                <w:color w:val="000000"/>
                <w:sz w:val="21"/>
                <w:szCs w:val="21"/>
                <w:lang w:val="en-US"/>
              </w:rPr>
            </w:pPr>
            <w:r w:rsidRPr="00C42DF7">
              <w:rPr>
                <w:rFonts w:eastAsiaTheme="minorEastAsia"/>
                <w:b/>
                <w:bCs/>
                <w:color w:val="000000"/>
                <w:kern w:val="2"/>
                <w:sz w:val="21"/>
                <w:szCs w:val="21"/>
                <w:lang w:val="en-US"/>
              </w:rPr>
              <w:t>Total Operating Expense</w:t>
            </w:r>
          </w:p>
        </w:tc>
        <w:tc>
          <w:tcPr>
            <w:tcW w:w="2436" w:type="dxa"/>
            <w:shd w:val="clear" w:color="auto" w:fill="auto"/>
            <w:noWrap/>
            <w:vAlign w:val="center"/>
            <w:hideMark/>
          </w:tcPr>
          <w:p w14:paraId="1B942D92" w14:textId="49EA50F1" w:rsidR="00C42DF7" w:rsidRPr="00C42DF7" w:rsidRDefault="00C42DF7" w:rsidP="0011021C">
            <w:pPr>
              <w:jc w:val="right"/>
              <w:rPr>
                <w:rFonts w:eastAsia="仿宋"/>
                <w:b/>
                <w:bCs/>
                <w:color w:val="000000"/>
                <w:sz w:val="21"/>
                <w:szCs w:val="21"/>
                <w:lang w:val="en-US"/>
              </w:rPr>
            </w:pPr>
            <w:r w:rsidRPr="00C42DF7">
              <w:rPr>
                <w:rFonts w:eastAsia="仿宋"/>
                <w:b/>
                <w:bCs/>
                <w:color w:val="000000"/>
                <w:sz w:val="21"/>
                <w:szCs w:val="21"/>
                <w:lang w:val="en-US"/>
              </w:rPr>
              <w:t>5</w:t>
            </w:r>
            <w:r w:rsidR="00FF2DFB">
              <w:rPr>
                <w:rFonts w:eastAsia="仿宋"/>
                <w:b/>
                <w:bCs/>
                <w:color w:val="000000"/>
                <w:sz w:val="21"/>
                <w:szCs w:val="21"/>
                <w:lang w:val="en-US"/>
              </w:rPr>
              <w:t>4</w:t>
            </w:r>
            <w:r w:rsidRPr="00C42DF7">
              <w:rPr>
                <w:rFonts w:eastAsia="仿宋"/>
                <w:b/>
                <w:bCs/>
                <w:color w:val="000000"/>
                <w:sz w:val="21"/>
                <w:szCs w:val="21"/>
                <w:lang w:val="en-US"/>
              </w:rPr>
              <w:t>,</w:t>
            </w:r>
            <w:r w:rsidR="00C23B4E">
              <w:rPr>
                <w:rFonts w:eastAsia="仿宋"/>
                <w:b/>
                <w:bCs/>
                <w:color w:val="000000"/>
                <w:sz w:val="21"/>
                <w:szCs w:val="21"/>
                <w:lang w:val="en-US"/>
              </w:rPr>
              <w:t>0</w:t>
            </w:r>
            <w:r w:rsidRPr="00C42DF7">
              <w:rPr>
                <w:rFonts w:eastAsia="仿宋"/>
                <w:b/>
                <w:bCs/>
                <w:color w:val="000000"/>
                <w:sz w:val="21"/>
                <w:szCs w:val="21"/>
                <w:lang w:val="en-US"/>
              </w:rPr>
              <w:t>80</w:t>
            </w:r>
          </w:p>
        </w:tc>
      </w:tr>
      <w:tr w:rsidR="00C42DF7" w:rsidRPr="00C42DF7" w14:paraId="5B850827"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3B606E49" w14:textId="77777777" w:rsidR="00C42DF7" w:rsidRPr="00C42DF7" w:rsidRDefault="00C42DF7" w:rsidP="00C42DF7">
            <w:pPr>
              <w:jc w:val="both"/>
              <w:rPr>
                <w:rFonts w:eastAsia="仿宋"/>
                <w:b/>
                <w:bCs/>
                <w:color w:val="000000"/>
                <w:sz w:val="21"/>
                <w:szCs w:val="21"/>
                <w:lang w:val="en-US"/>
              </w:rPr>
            </w:pPr>
          </w:p>
        </w:tc>
        <w:tc>
          <w:tcPr>
            <w:tcW w:w="2436" w:type="dxa"/>
            <w:shd w:val="clear" w:color="auto" w:fill="auto"/>
            <w:noWrap/>
            <w:vAlign w:val="center"/>
            <w:hideMark/>
          </w:tcPr>
          <w:p w14:paraId="7D73B8CA" w14:textId="77777777" w:rsidR="00C42DF7" w:rsidRPr="00C42DF7" w:rsidRDefault="00C42DF7" w:rsidP="0011021C">
            <w:pPr>
              <w:jc w:val="right"/>
              <w:rPr>
                <w:rFonts w:eastAsia="Times New Roman"/>
                <w:sz w:val="21"/>
                <w:szCs w:val="21"/>
                <w:lang w:val="en-US"/>
              </w:rPr>
            </w:pPr>
          </w:p>
        </w:tc>
      </w:tr>
      <w:tr w:rsidR="00C42DF7" w:rsidRPr="00C42DF7" w14:paraId="488ACF6E" w14:textId="77777777" w:rsidTr="00426EEB">
        <w:trPr>
          <w:gridBefore w:val="1"/>
          <w:gridAfter w:val="1"/>
          <w:wBefore w:w="11" w:type="dxa"/>
          <w:wAfter w:w="75" w:type="dxa"/>
          <w:trHeight w:val="270"/>
          <w:jc w:val="center"/>
        </w:trPr>
        <w:tc>
          <w:tcPr>
            <w:tcW w:w="4136" w:type="dxa"/>
            <w:shd w:val="clear" w:color="auto" w:fill="auto"/>
            <w:noWrap/>
            <w:hideMark/>
          </w:tcPr>
          <w:p w14:paraId="1996BA3B" w14:textId="12D008D9" w:rsidR="00C42DF7" w:rsidRPr="00C42DF7" w:rsidRDefault="00C42DF7" w:rsidP="00E2598D">
            <w:pPr>
              <w:widowControl w:val="0"/>
              <w:jc w:val="both"/>
              <w:rPr>
                <w:rFonts w:eastAsiaTheme="minorEastAsia"/>
                <w:kern w:val="2"/>
                <w:sz w:val="21"/>
                <w:szCs w:val="21"/>
                <w:lang w:val="en-US"/>
              </w:rPr>
            </w:pPr>
            <w:r w:rsidRPr="00C42DF7">
              <w:rPr>
                <w:rFonts w:eastAsiaTheme="minorEastAsia"/>
                <w:b/>
                <w:bCs/>
                <w:color w:val="000000"/>
                <w:kern w:val="2"/>
                <w:sz w:val="21"/>
                <w:szCs w:val="21"/>
                <w:lang w:val="en-US"/>
              </w:rPr>
              <w:t xml:space="preserve">8.  </w:t>
            </w:r>
            <w:r w:rsidR="00AF7484">
              <w:rPr>
                <w:rFonts w:eastAsiaTheme="minorEastAsia"/>
                <w:b/>
                <w:bCs/>
                <w:color w:val="000000"/>
                <w:kern w:val="2"/>
                <w:sz w:val="21"/>
                <w:szCs w:val="21"/>
                <w:lang w:val="en-US"/>
              </w:rPr>
              <w:t>Placement, Referral</w:t>
            </w:r>
            <w:r w:rsidR="00AF7484" w:rsidRPr="00C42DF7">
              <w:rPr>
                <w:rFonts w:eastAsiaTheme="minorEastAsia"/>
                <w:b/>
                <w:bCs/>
                <w:color w:val="000000"/>
                <w:kern w:val="2"/>
                <w:sz w:val="21"/>
                <w:szCs w:val="21"/>
                <w:lang w:val="en-US"/>
              </w:rPr>
              <w:t xml:space="preserve"> </w:t>
            </w:r>
            <w:r w:rsidRPr="00C42DF7">
              <w:rPr>
                <w:rFonts w:eastAsiaTheme="minorEastAsia"/>
                <w:b/>
                <w:bCs/>
                <w:color w:val="000000"/>
                <w:kern w:val="2"/>
                <w:sz w:val="21"/>
                <w:szCs w:val="21"/>
                <w:lang w:val="en-US"/>
              </w:rPr>
              <w:t xml:space="preserve">&amp; </w:t>
            </w:r>
            <w:r w:rsidR="00E2598D">
              <w:rPr>
                <w:rFonts w:eastAsiaTheme="minorEastAsia"/>
                <w:b/>
                <w:bCs/>
                <w:color w:val="000000"/>
                <w:kern w:val="2"/>
                <w:sz w:val="21"/>
                <w:szCs w:val="21"/>
                <w:lang w:val="en-US"/>
              </w:rPr>
              <w:t>Other</w:t>
            </w:r>
            <w:r w:rsidR="00AF7484">
              <w:rPr>
                <w:rFonts w:eastAsiaTheme="minorEastAsia"/>
                <w:b/>
                <w:bCs/>
                <w:color w:val="000000"/>
                <w:kern w:val="2"/>
                <w:sz w:val="21"/>
                <w:szCs w:val="21"/>
                <w:lang w:val="en-US"/>
              </w:rPr>
              <w:t xml:space="preserve"> </w:t>
            </w:r>
            <w:r w:rsidRPr="00C42DF7">
              <w:rPr>
                <w:rFonts w:eastAsiaTheme="minorEastAsia"/>
                <w:b/>
                <w:bCs/>
                <w:color w:val="000000"/>
                <w:kern w:val="2"/>
                <w:sz w:val="21"/>
                <w:szCs w:val="21"/>
                <w:lang w:val="en-US"/>
              </w:rPr>
              <w:t>Expense</w:t>
            </w:r>
          </w:p>
        </w:tc>
        <w:tc>
          <w:tcPr>
            <w:tcW w:w="2436" w:type="dxa"/>
            <w:shd w:val="clear" w:color="auto" w:fill="auto"/>
            <w:noWrap/>
            <w:vAlign w:val="center"/>
          </w:tcPr>
          <w:p w14:paraId="467318CA" w14:textId="77777777" w:rsidR="00C42DF7" w:rsidRPr="00C42DF7" w:rsidRDefault="00C42DF7" w:rsidP="0011021C">
            <w:pPr>
              <w:jc w:val="right"/>
              <w:rPr>
                <w:rFonts w:eastAsia="仿宋"/>
                <w:b/>
                <w:bCs/>
                <w:color w:val="000000"/>
                <w:sz w:val="21"/>
                <w:szCs w:val="21"/>
                <w:lang w:val="en-US"/>
              </w:rPr>
            </w:pPr>
            <w:r w:rsidRPr="00C42DF7">
              <w:rPr>
                <w:rFonts w:eastAsia="仿宋"/>
                <w:b/>
                <w:bCs/>
                <w:color w:val="000000"/>
                <w:sz w:val="21"/>
                <w:szCs w:val="21"/>
                <w:lang w:val="en-US"/>
              </w:rPr>
              <w:t>28,360</w:t>
            </w:r>
          </w:p>
        </w:tc>
      </w:tr>
      <w:tr w:rsidR="00C42DF7" w:rsidRPr="00C42DF7" w14:paraId="7202629F"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104484D5" w14:textId="77777777" w:rsidR="00C42DF7" w:rsidRPr="00C42DF7" w:rsidRDefault="00C42DF7" w:rsidP="00C42DF7">
            <w:pPr>
              <w:jc w:val="both"/>
              <w:rPr>
                <w:rFonts w:eastAsia="仿宋"/>
                <w:b/>
                <w:bCs/>
                <w:color w:val="000000"/>
                <w:sz w:val="21"/>
                <w:szCs w:val="21"/>
                <w:lang w:val="en-US"/>
              </w:rPr>
            </w:pPr>
          </w:p>
        </w:tc>
        <w:tc>
          <w:tcPr>
            <w:tcW w:w="2436" w:type="dxa"/>
            <w:shd w:val="clear" w:color="auto" w:fill="auto"/>
            <w:noWrap/>
            <w:vAlign w:val="center"/>
            <w:hideMark/>
          </w:tcPr>
          <w:p w14:paraId="2FA89900" w14:textId="77777777" w:rsidR="00C42DF7" w:rsidRPr="00C42DF7" w:rsidRDefault="00C42DF7" w:rsidP="0011021C">
            <w:pPr>
              <w:jc w:val="right"/>
              <w:rPr>
                <w:rFonts w:eastAsia="Times New Roman"/>
                <w:sz w:val="21"/>
                <w:szCs w:val="21"/>
                <w:lang w:val="en-US"/>
              </w:rPr>
            </w:pPr>
          </w:p>
        </w:tc>
      </w:tr>
      <w:tr w:rsidR="00C42DF7" w:rsidRPr="00C42DF7" w14:paraId="4C722C9E"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608E74DB" w14:textId="3B458543" w:rsidR="00C42DF7" w:rsidRPr="00C42DF7" w:rsidRDefault="00C42DF7" w:rsidP="00C42DF7">
            <w:pPr>
              <w:jc w:val="both"/>
              <w:rPr>
                <w:rFonts w:eastAsia="仿宋"/>
                <w:b/>
                <w:bCs/>
                <w:color w:val="000000"/>
                <w:sz w:val="21"/>
                <w:szCs w:val="21"/>
                <w:lang w:val="en-US"/>
              </w:rPr>
            </w:pPr>
            <w:r w:rsidRPr="00C42DF7">
              <w:rPr>
                <w:rFonts w:eastAsiaTheme="minorEastAsia"/>
                <w:b/>
                <w:bCs/>
                <w:color w:val="000000"/>
                <w:kern w:val="2"/>
                <w:sz w:val="21"/>
                <w:szCs w:val="21"/>
                <w:lang w:val="en-US"/>
              </w:rPr>
              <w:t>9.  Other Expense</w:t>
            </w:r>
            <w:r w:rsidR="00AF7484">
              <w:rPr>
                <w:rFonts w:eastAsiaTheme="minorEastAsia"/>
                <w:b/>
                <w:bCs/>
                <w:color w:val="000000"/>
                <w:kern w:val="2"/>
                <w:sz w:val="21"/>
                <w:szCs w:val="21"/>
                <w:lang w:val="en-US"/>
              </w:rPr>
              <w:t>s</w:t>
            </w:r>
          </w:p>
        </w:tc>
        <w:tc>
          <w:tcPr>
            <w:tcW w:w="2436" w:type="dxa"/>
            <w:shd w:val="clear" w:color="auto" w:fill="auto"/>
            <w:noWrap/>
            <w:vAlign w:val="center"/>
            <w:hideMark/>
          </w:tcPr>
          <w:p w14:paraId="5425E294" w14:textId="77777777" w:rsidR="00C42DF7" w:rsidRPr="00C42DF7" w:rsidRDefault="00C42DF7" w:rsidP="0011021C">
            <w:pPr>
              <w:jc w:val="right"/>
              <w:rPr>
                <w:rFonts w:eastAsia="仿宋"/>
                <w:b/>
                <w:bCs/>
                <w:color w:val="000000"/>
                <w:sz w:val="21"/>
                <w:szCs w:val="21"/>
                <w:lang w:val="en-US"/>
              </w:rPr>
            </w:pPr>
          </w:p>
        </w:tc>
      </w:tr>
      <w:tr w:rsidR="00C42DF7" w:rsidRPr="00C42DF7" w14:paraId="5A3C096F"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532695F8" w14:textId="77777777" w:rsidR="00C42DF7" w:rsidRPr="00C42DF7" w:rsidRDefault="00C42DF7" w:rsidP="00C42DF7">
            <w:pPr>
              <w:jc w:val="both"/>
              <w:rPr>
                <w:rFonts w:eastAsia="仿宋"/>
                <w:color w:val="000000"/>
                <w:sz w:val="21"/>
                <w:szCs w:val="21"/>
                <w:lang w:val="en-US"/>
              </w:rPr>
            </w:pPr>
            <w:r w:rsidRPr="00C42DF7">
              <w:rPr>
                <w:rFonts w:eastAsiaTheme="minorEastAsia"/>
                <w:color w:val="000000"/>
                <w:kern w:val="2"/>
                <w:sz w:val="21"/>
                <w:szCs w:val="21"/>
                <w:lang w:val="en-US"/>
              </w:rPr>
              <w:t>Audit fee</w:t>
            </w:r>
          </w:p>
        </w:tc>
        <w:tc>
          <w:tcPr>
            <w:tcW w:w="2436" w:type="dxa"/>
            <w:shd w:val="clear" w:color="auto" w:fill="auto"/>
            <w:noWrap/>
            <w:vAlign w:val="center"/>
            <w:hideMark/>
          </w:tcPr>
          <w:p w14:paraId="0A542C81" w14:textId="77777777" w:rsidR="00C42DF7" w:rsidRPr="00C42DF7" w:rsidRDefault="00C42DF7" w:rsidP="0011021C">
            <w:pPr>
              <w:jc w:val="right"/>
              <w:rPr>
                <w:rFonts w:eastAsia="仿宋"/>
                <w:color w:val="000000"/>
                <w:sz w:val="21"/>
                <w:szCs w:val="21"/>
                <w:lang w:val="en-US"/>
              </w:rPr>
            </w:pPr>
            <w:r w:rsidRPr="00C42DF7">
              <w:rPr>
                <w:rFonts w:eastAsia="仿宋"/>
                <w:color w:val="000000"/>
                <w:sz w:val="21"/>
                <w:szCs w:val="21"/>
                <w:lang w:val="en-US"/>
              </w:rPr>
              <w:t>400</w:t>
            </w:r>
          </w:p>
        </w:tc>
      </w:tr>
      <w:tr w:rsidR="00C42DF7" w:rsidRPr="00C42DF7" w14:paraId="04B79717"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4C42C67C" w14:textId="77777777" w:rsidR="00C42DF7" w:rsidRPr="00C42DF7" w:rsidRDefault="00C42DF7" w:rsidP="00C42DF7">
            <w:pPr>
              <w:jc w:val="both"/>
              <w:rPr>
                <w:rFonts w:eastAsia="仿宋"/>
                <w:bCs/>
                <w:color w:val="000000"/>
                <w:sz w:val="21"/>
                <w:szCs w:val="21"/>
                <w:lang w:val="en-US"/>
              </w:rPr>
            </w:pPr>
            <w:r w:rsidRPr="00C42DF7">
              <w:rPr>
                <w:rFonts w:eastAsiaTheme="minorEastAsia"/>
                <w:color w:val="000000"/>
                <w:kern w:val="2"/>
                <w:sz w:val="21"/>
                <w:szCs w:val="21"/>
                <w:lang w:val="en-US"/>
              </w:rPr>
              <w:t>Consulting fee &amp; SPV Set up Expense</w:t>
            </w:r>
          </w:p>
        </w:tc>
        <w:tc>
          <w:tcPr>
            <w:tcW w:w="2436" w:type="dxa"/>
            <w:shd w:val="clear" w:color="auto" w:fill="auto"/>
            <w:noWrap/>
            <w:vAlign w:val="center"/>
            <w:hideMark/>
          </w:tcPr>
          <w:p w14:paraId="38C550C0" w14:textId="77777777" w:rsidR="00C42DF7" w:rsidRPr="00C42DF7" w:rsidRDefault="00C42DF7" w:rsidP="0011021C">
            <w:pPr>
              <w:jc w:val="right"/>
              <w:rPr>
                <w:rFonts w:eastAsia="仿宋"/>
                <w:bCs/>
                <w:color w:val="000000"/>
                <w:sz w:val="21"/>
                <w:szCs w:val="21"/>
                <w:lang w:val="en-US"/>
              </w:rPr>
            </w:pPr>
            <w:r w:rsidRPr="00C42DF7">
              <w:rPr>
                <w:rFonts w:eastAsia="仿宋"/>
                <w:bCs/>
                <w:color w:val="000000"/>
                <w:sz w:val="21"/>
                <w:szCs w:val="21"/>
                <w:lang w:val="en-US"/>
              </w:rPr>
              <w:t>1,800</w:t>
            </w:r>
          </w:p>
        </w:tc>
      </w:tr>
      <w:tr w:rsidR="00C42DF7" w:rsidRPr="00C42DF7" w14:paraId="05EC2F40" w14:textId="77777777" w:rsidTr="00426EEB">
        <w:trPr>
          <w:gridBefore w:val="1"/>
          <w:gridAfter w:val="1"/>
          <w:wBefore w:w="11" w:type="dxa"/>
          <w:wAfter w:w="75" w:type="dxa"/>
          <w:trHeight w:val="270"/>
          <w:jc w:val="center"/>
        </w:trPr>
        <w:tc>
          <w:tcPr>
            <w:tcW w:w="4136" w:type="dxa"/>
            <w:shd w:val="clear" w:color="auto" w:fill="auto"/>
            <w:noWrap/>
            <w:vAlign w:val="center"/>
          </w:tcPr>
          <w:p w14:paraId="122C0FD2" w14:textId="77777777" w:rsidR="00C42DF7" w:rsidRPr="00C42DF7" w:rsidRDefault="00C42DF7" w:rsidP="00C42DF7">
            <w:pPr>
              <w:jc w:val="both"/>
              <w:rPr>
                <w:rFonts w:eastAsia="仿宋"/>
                <w:b/>
                <w:bCs/>
                <w:color w:val="000000"/>
                <w:sz w:val="21"/>
                <w:szCs w:val="21"/>
                <w:lang w:val="en-US"/>
              </w:rPr>
            </w:pPr>
            <w:r w:rsidRPr="00C42DF7">
              <w:rPr>
                <w:rFonts w:eastAsiaTheme="minorEastAsia"/>
                <w:b/>
                <w:bCs/>
                <w:color w:val="000000"/>
                <w:kern w:val="2"/>
                <w:sz w:val="21"/>
                <w:szCs w:val="21"/>
                <w:lang w:val="en-US"/>
              </w:rPr>
              <w:t>Total Other Expense</w:t>
            </w:r>
          </w:p>
        </w:tc>
        <w:tc>
          <w:tcPr>
            <w:tcW w:w="2436" w:type="dxa"/>
            <w:shd w:val="clear" w:color="auto" w:fill="auto"/>
            <w:noWrap/>
            <w:vAlign w:val="center"/>
          </w:tcPr>
          <w:p w14:paraId="3F67A330" w14:textId="77777777" w:rsidR="00C42DF7" w:rsidRPr="00C42DF7" w:rsidRDefault="00C42DF7" w:rsidP="0011021C">
            <w:pPr>
              <w:jc w:val="right"/>
              <w:rPr>
                <w:rFonts w:eastAsia="仿宋"/>
                <w:b/>
                <w:bCs/>
                <w:color w:val="000000"/>
                <w:sz w:val="21"/>
                <w:szCs w:val="21"/>
                <w:lang w:val="en-US"/>
              </w:rPr>
            </w:pPr>
            <w:r w:rsidRPr="00C42DF7">
              <w:rPr>
                <w:rFonts w:eastAsia="仿宋"/>
                <w:b/>
                <w:bCs/>
                <w:color w:val="000000"/>
                <w:sz w:val="21"/>
                <w:szCs w:val="21"/>
                <w:lang w:val="en-US"/>
              </w:rPr>
              <w:t>2,200</w:t>
            </w:r>
          </w:p>
        </w:tc>
      </w:tr>
      <w:tr w:rsidR="00C42DF7" w:rsidRPr="00C42DF7" w14:paraId="365F6B7C" w14:textId="77777777" w:rsidTr="00426EEB">
        <w:trPr>
          <w:gridBefore w:val="1"/>
          <w:gridAfter w:val="1"/>
          <w:wBefore w:w="11" w:type="dxa"/>
          <w:wAfter w:w="75" w:type="dxa"/>
          <w:trHeight w:val="270"/>
          <w:jc w:val="center"/>
        </w:trPr>
        <w:tc>
          <w:tcPr>
            <w:tcW w:w="4136" w:type="dxa"/>
            <w:shd w:val="clear" w:color="auto" w:fill="auto"/>
            <w:noWrap/>
            <w:vAlign w:val="bottom"/>
            <w:hideMark/>
          </w:tcPr>
          <w:p w14:paraId="50DD5050" w14:textId="77777777" w:rsidR="00C42DF7" w:rsidRPr="00C42DF7" w:rsidRDefault="00C42DF7" w:rsidP="00C42DF7">
            <w:pPr>
              <w:jc w:val="both"/>
              <w:rPr>
                <w:rFonts w:eastAsia="仿宋"/>
                <w:b/>
                <w:bCs/>
                <w:color w:val="000000"/>
                <w:sz w:val="21"/>
                <w:szCs w:val="21"/>
                <w:lang w:val="en-US"/>
              </w:rPr>
            </w:pPr>
          </w:p>
        </w:tc>
        <w:tc>
          <w:tcPr>
            <w:tcW w:w="2436" w:type="dxa"/>
            <w:shd w:val="clear" w:color="auto" w:fill="auto"/>
            <w:noWrap/>
            <w:vAlign w:val="center"/>
            <w:hideMark/>
          </w:tcPr>
          <w:p w14:paraId="555EF164" w14:textId="77777777" w:rsidR="00C42DF7" w:rsidRPr="00C42DF7" w:rsidRDefault="00C42DF7" w:rsidP="0011021C">
            <w:pPr>
              <w:jc w:val="right"/>
              <w:rPr>
                <w:rFonts w:eastAsia="Times New Roman"/>
                <w:sz w:val="21"/>
                <w:szCs w:val="21"/>
                <w:lang w:val="en-US"/>
              </w:rPr>
            </w:pPr>
          </w:p>
        </w:tc>
      </w:tr>
      <w:tr w:rsidR="00C42DF7" w:rsidRPr="00C42DF7" w14:paraId="1A0B89F3" w14:textId="77777777" w:rsidTr="00426EEB">
        <w:trPr>
          <w:gridBefore w:val="1"/>
          <w:gridAfter w:val="1"/>
          <w:wBefore w:w="11" w:type="dxa"/>
          <w:wAfter w:w="75" w:type="dxa"/>
          <w:trHeight w:val="270"/>
          <w:jc w:val="center"/>
        </w:trPr>
        <w:tc>
          <w:tcPr>
            <w:tcW w:w="4136" w:type="dxa"/>
            <w:shd w:val="clear" w:color="auto" w:fill="auto"/>
            <w:noWrap/>
            <w:vAlign w:val="center"/>
            <w:hideMark/>
          </w:tcPr>
          <w:p w14:paraId="05AB4BF1" w14:textId="77777777" w:rsidR="00C42DF7" w:rsidRPr="00C42DF7" w:rsidRDefault="00C42DF7" w:rsidP="00C42DF7">
            <w:pPr>
              <w:jc w:val="both"/>
              <w:rPr>
                <w:rFonts w:eastAsia="仿宋"/>
                <w:b/>
                <w:bCs/>
                <w:color w:val="000000"/>
                <w:sz w:val="21"/>
                <w:szCs w:val="21"/>
                <w:lang w:val="en-US"/>
              </w:rPr>
            </w:pPr>
            <w:r w:rsidRPr="00C42DF7">
              <w:rPr>
                <w:rFonts w:eastAsiaTheme="minorEastAsia"/>
                <w:b/>
                <w:bCs/>
                <w:color w:val="000000"/>
                <w:kern w:val="2"/>
                <w:sz w:val="21"/>
                <w:szCs w:val="21"/>
                <w:lang w:val="en-US"/>
              </w:rPr>
              <w:t>Grand Total Operating Expense</w:t>
            </w:r>
          </w:p>
        </w:tc>
        <w:tc>
          <w:tcPr>
            <w:tcW w:w="2436" w:type="dxa"/>
            <w:shd w:val="clear" w:color="auto" w:fill="auto"/>
            <w:noWrap/>
            <w:vAlign w:val="center"/>
            <w:hideMark/>
          </w:tcPr>
          <w:p w14:paraId="178D1280" w14:textId="7464F258" w:rsidR="00C42DF7" w:rsidRPr="00C42DF7" w:rsidRDefault="00C42DF7" w:rsidP="0011021C">
            <w:pPr>
              <w:jc w:val="right"/>
              <w:rPr>
                <w:rFonts w:eastAsia="仿宋"/>
                <w:b/>
                <w:bCs/>
                <w:color w:val="000000"/>
                <w:sz w:val="21"/>
                <w:szCs w:val="21"/>
                <w:lang w:val="en-US"/>
              </w:rPr>
            </w:pPr>
            <w:r w:rsidRPr="00C42DF7">
              <w:rPr>
                <w:rFonts w:eastAsia="仿宋"/>
                <w:b/>
                <w:bCs/>
                <w:color w:val="000000"/>
                <w:sz w:val="21"/>
                <w:szCs w:val="21"/>
                <w:lang w:val="en-US"/>
              </w:rPr>
              <w:t>8</w:t>
            </w:r>
            <w:r w:rsidR="00FF2DFB">
              <w:rPr>
                <w:rFonts w:eastAsia="仿宋"/>
                <w:b/>
                <w:bCs/>
                <w:color w:val="000000"/>
                <w:sz w:val="21"/>
                <w:szCs w:val="21"/>
                <w:lang w:val="en-US"/>
              </w:rPr>
              <w:t>4</w:t>
            </w:r>
            <w:r w:rsidRPr="00C42DF7">
              <w:rPr>
                <w:rFonts w:eastAsia="仿宋"/>
                <w:b/>
                <w:bCs/>
                <w:color w:val="000000"/>
                <w:sz w:val="21"/>
                <w:szCs w:val="21"/>
                <w:lang w:val="en-US"/>
              </w:rPr>
              <w:t>,</w:t>
            </w:r>
            <w:r w:rsidR="00C23B4E">
              <w:rPr>
                <w:rFonts w:eastAsia="仿宋"/>
                <w:b/>
                <w:bCs/>
                <w:color w:val="000000"/>
                <w:sz w:val="21"/>
                <w:szCs w:val="21"/>
                <w:lang w:val="en-US"/>
              </w:rPr>
              <w:t>64</w:t>
            </w:r>
            <w:r w:rsidR="00C23B4E" w:rsidRPr="00C42DF7">
              <w:rPr>
                <w:rFonts w:eastAsia="仿宋"/>
                <w:b/>
                <w:bCs/>
                <w:color w:val="000000"/>
                <w:sz w:val="21"/>
                <w:szCs w:val="21"/>
                <w:lang w:val="en-US"/>
              </w:rPr>
              <w:t>0</w:t>
            </w:r>
          </w:p>
        </w:tc>
      </w:tr>
    </w:tbl>
    <w:p w14:paraId="74DA86F0" w14:textId="77777777" w:rsidR="00BF665B" w:rsidRDefault="00BF665B" w:rsidP="00700E6D">
      <w:pPr>
        <w:jc w:val="both"/>
        <w:rPr>
          <w:b/>
          <w:sz w:val="28"/>
          <w:szCs w:val="28"/>
          <w:lang w:val="en-US"/>
        </w:rPr>
      </w:pPr>
    </w:p>
    <w:p w14:paraId="39A0F5E1" w14:textId="007B11C1" w:rsidR="00D215C3" w:rsidRPr="00D47AAA" w:rsidRDefault="00D215C3" w:rsidP="00700E6D">
      <w:pPr>
        <w:jc w:val="both"/>
        <w:rPr>
          <w:b/>
          <w:sz w:val="28"/>
          <w:szCs w:val="28"/>
          <w:lang w:val="en-US"/>
        </w:rPr>
      </w:pPr>
      <w:r w:rsidRPr="00D47AAA">
        <w:rPr>
          <w:b/>
          <w:sz w:val="28"/>
          <w:szCs w:val="28"/>
          <w:lang w:val="en-US"/>
        </w:rPr>
        <w:t>B.</w:t>
      </w:r>
      <w:r w:rsidRPr="00D47AAA">
        <w:rPr>
          <w:b/>
          <w:sz w:val="28"/>
          <w:szCs w:val="28"/>
          <w:lang w:val="en-US"/>
        </w:rPr>
        <w:tab/>
        <w:t xml:space="preserve">Notes to </w:t>
      </w:r>
      <w:r w:rsidR="00BF665B">
        <w:rPr>
          <w:b/>
          <w:sz w:val="28"/>
          <w:szCs w:val="28"/>
          <w:lang w:val="en-US"/>
        </w:rPr>
        <w:t xml:space="preserve">2018 </w:t>
      </w:r>
      <w:r w:rsidRPr="00D47AAA">
        <w:rPr>
          <w:b/>
          <w:sz w:val="28"/>
          <w:szCs w:val="28"/>
          <w:lang w:val="en-US"/>
        </w:rPr>
        <w:t>Income Budget</w:t>
      </w:r>
      <w:r w:rsidRPr="00D47AAA">
        <w:rPr>
          <w:b/>
          <w:sz w:val="28"/>
          <w:szCs w:val="28"/>
          <w:lang w:val="en-US"/>
        </w:rPr>
        <w:tab/>
      </w:r>
    </w:p>
    <w:p w14:paraId="220F9492" w14:textId="3279BDFE" w:rsidR="00B0179D" w:rsidRDefault="00C23B4E" w:rsidP="003B7132">
      <w:pPr>
        <w:spacing w:line="360" w:lineRule="auto"/>
        <w:jc w:val="both"/>
        <w:rPr>
          <w:sz w:val="28"/>
          <w:szCs w:val="28"/>
          <w:lang w:val="en-US"/>
        </w:rPr>
      </w:pPr>
      <w:r>
        <w:rPr>
          <w:sz w:val="28"/>
          <w:szCs w:val="28"/>
          <w:lang w:val="en-US"/>
        </w:rPr>
        <w:t>T</w:t>
      </w:r>
      <w:r w:rsidRPr="00C23B4E">
        <w:rPr>
          <w:sz w:val="28"/>
          <w:szCs w:val="28"/>
          <w:lang w:val="en-US"/>
        </w:rPr>
        <w:t>he total amount of management fee income for existing projects</w:t>
      </w:r>
      <w:r w:rsidRPr="00C23B4E">
        <w:rPr>
          <w:rFonts w:hint="eastAsia"/>
          <w:sz w:val="28"/>
          <w:szCs w:val="28"/>
          <w:lang w:val="en-US"/>
        </w:rPr>
        <w:t xml:space="preserve"> </w:t>
      </w:r>
      <w:r>
        <w:rPr>
          <w:sz w:val="28"/>
          <w:szCs w:val="28"/>
          <w:lang w:val="en-US"/>
        </w:rPr>
        <w:t xml:space="preserve">in </w:t>
      </w:r>
      <w:r w:rsidR="00B0179D">
        <w:rPr>
          <w:rFonts w:hint="eastAsia"/>
          <w:sz w:val="28"/>
          <w:szCs w:val="28"/>
          <w:lang w:val="en-US"/>
        </w:rPr>
        <w:t>2018</w:t>
      </w:r>
      <w:r w:rsidR="00D215C3" w:rsidRPr="001100D8">
        <w:rPr>
          <w:rFonts w:hint="eastAsia"/>
          <w:sz w:val="28"/>
          <w:szCs w:val="28"/>
          <w:lang w:val="en-US"/>
        </w:rPr>
        <w:t xml:space="preserve"> </w:t>
      </w:r>
      <w:r w:rsidR="00B0179D">
        <w:rPr>
          <w:rFonts w:hint="eastAsia"/>
          <w:sz w:val="28"/>
          <w:szCs w:val="28"/>
          <w:lang w:val="en-US"/>
        </w:rPr>
        <w:t xml:space="preserve">is </w:t>
      </w:r>
      <w:r w:rsidR="00AF7484">
        <w:rPr>
          <w:sz w:val="28"/>
          <w:szCs w:val="28"/>
          <w:lang w:val="en-US"/>
        </w:rPr>
        <w:t>RMB</w:t>
      </w:r>
      <w:r w:rsidR="00B0179D">
        <w:rPr>
          <w:rFonts w:hint="eastAsia"/>
          <w:sz w:val="28"/>
          <w:szCs w:val="28"/>
          <w:lang w:val="en-US"/>
        </w:rPr>
        <w:t>71.8 million, investment income from</w:t>
      </w:r>
      <w:r w:rsidR="008339A0">
        <w:rPr>
          <w:sz w:val="28"/>
          <w:szCs w:val="28"/>
          <w:lang w:val="en-US"/>
        </w:rPr>
        <w:t xml:space="preserve"> Project</w:t>
      </w:r>
      <w:r w:rsidR="00B0179D">
        <w:rPr>
          <w:rFonts w:hint="eastAsia"/>
          <w:sz w:val="28"/>
          <w:szCs w:val="28"/>
          <w:lang w:val="en-US"/>
        </w:rPr>
        <w:t xml:space="preserve"> Sinopec </w:t>
      </w:r>
      <w:r w:rsidR="00BF665B">
        <w:rPr>
          <w:sz w:val="28"/>
          <w:szCs w:val="28"/>
          <w:lang w:val="en-US"/>
        </w:rPr>
        <w:t>will be</w:t>
      </w:r>
      <w:r w:rsidR="00BF665B">
        <w:rPr>
          <w:rFonts w:hint="eastAsia"/>
          <w:sz w:val="28"/>
          <w:szCs w:val="28"/>
          <w:lang w:val="en-US"/>
        </w:rPr>
        <w:t xml:space="preserve"> </w:t>
      </w:r>
      <w:r w:rsidR="00AF7484">
        <w:rPr>
          <w:sz w:val="28"/>
          <w:szCs w:val="28"/>
          <w:lang w:val="en-US"/>
        </w:rPr>
        <w:t>RMB</w:t>
      </w:r>
      <w:r w:rsidR="00B0179D">
        <w:rPr>
          <w:rFonts w:hint="eastAsia"/>
          <w:sz w:val="28"/>
          <w:szCs w:val="28"/>
          <w:lang w:val="en-US"/>
        </w:rPr>
        <w:t>80</w:t>
      </w:r>
      <w:r w:rsidR="00AF7484">
        <w:rPr>
          <w:sz w:val="28"/>
          <w:szCs w:val="28"/>
          <w:lang w:val="en-US"/>
        </w:rPr>
        <w:t>,000</w:t>
      </w:r>
      <w:r w:rsidR="00B0179D">
        <w:rPr>
          <w:rFonts w:hint="eastAsia"/>
          <w:sz w:val="28"/>
          <w:szCs w:val="28"/>
          <w:lang w:val="en-US"/>
        </w:rPr>
        <w:t xml:space="preserve">, </w:t>
      </w:r>
      <w:r w:rsidR="00BF665B">
        <w:rPr>
          <w:sz w:val="28"/>
          <w:szCs w:val="28"/>
          <w:lang w:val="en-US"/>
        </w:rPr>
        <w:t>further including</w:t>
      </w:r>
      <w:r>
        <w:rPr>
          <w:sz w:val="28"/>
          <w:szCs w:val="28"/>
          <w:lang w:val="en-US"/>
        </w:rPr>
        <w:t xml:space="preserve"> new budgeted management fee </w:t>
      </w:r>
      <w:r w:rsidR="00BF665B">
        <w:rPr>
          <w:sz w:val="28"/>
          <w:szCs w:val="28"/>
          <w:lang w:val="en-US"/>
        </w:rPr>
        <w:t>of</w:t>
      </w:r>
      <w:r>
        <w:rPr>
          <w:sz w:val="28"/>
          <w:szCs w:val="28"/>
          <w:lang w:val="en-US"/>
        </w:rPr>
        <w:t xml:space="preserve"> RMB30 million</w:t>
      </w:r>
      <w:r w:rsidR="00BF665B">
        <w:rPr>
          <w:sz w:val="28"/>
          <w:szCs w:val="28"/>
          <w:lang w:val="en-US"/>
        </w:rPr>
        <w:t>, it is expected that</w:t>
      </w:r>
      <w:r>
        <w:rPr>
          <w:sz w:val="28"/>
          <w:szCs w:val="28"/>
          <w:lang w:val="en-US"/>
        </w:rPr>
        <w:t xml:space="preserve"> </w:t>
      </w:r>
      <w:r w:rsidR="00BF665B">
        <w:rPr>
          <w:rFonts w:hint="eastAsia"/>
          <w:sz w:val="28"/>
          <w:szCs w:val="28"/>
          <w:lang w:val="en-US"/>
        </w:rPr>
        <w:t>total</w:t>
      </w:r>
      <w:r w:rsidR="00BF665B">
        <w:rPr>
          <w:sz w:val="28"/>
          <w:szCs w:val="28"/>
          <w:lang w:val="en-US"/>
        </w:rPr>
        <w:t xml:space="preserve"> income for 2018 will amount to</w:t>
      </w:r>
      <w:r w:rsidR="00BF665B">
        <w:rPr>
          <w:rFonts w:hint="eastAsia"/>
          <w:sz w:val="28"/>
          <w:szCs w:val="28"/>
          <w:lang w:val="en-US"/>
        </w:rPr>
        <w:t xml:space="preserve"> </w:t>
      </w:r>
      <w:r w:rsidR="00AF7484">
        <w:rPr>
          <w:sz w:val="28"/>
          <w:szCs w:val="28"/>
          <w:lang w:val="en-US"/>
        </w:rPr>
        <w:t>RMB</w:t>
      </w:r>
      <w:r>
        <w:rPr>
          <w:sz w:val="28"/>
          <w:szCs w:val="28"/>
          <w:lang w:val="en-US"/>
        </w:rPr>
        <w:t>1</w:t>
      </w:r>
      <w:r w:rsidR="00B468BE">
        <w:rPr>
          <w:sz w:val="28"/>
          <w:szCs w:val="28"/>
          <w:lang w:val="en-US"/>
        </w:rPr>
        <w:t>01.</w:t>
      </w:r>
      <w:r>
        <w:rPr>
          <w:sz w:val="28"/>
          <w:szCs w:val="28"/>
          <w:lang w:val="en-US"/>
        </w:rPr>
        <w:t>88</w:t>
      </w:r>
      <w:r w:rsidR="00B0179D">
        <w:rPr>
          <w:rFonts w:hint="eastAsia"/>
          <w:sz w:val="28"/>
          <w:szCs w:val="28"/>
          <w:lang w:val="en-US"/>
        </w:rPr>
        <w:t xml:space="preserve"> million.</w:t>
      </w:r>
    </w:p>
    <w:tbl>
      <w:tblPr>
        <w:tblW w:w="7114" w:type="dxa"/>
        <w:tblInd w:w="15" w:type="dxa"/>
        <w:tblLook w:val="04A0" w:firstRow="1" w:lastRow="0" w:firstColumn="1" w:lastColumn="0" w:noHBand="0" w:noVBand="1"/>
      </w:tblPr>
      <w:tblGrid>
        <w:gridCol w:w="78"/>
        <w:gridCol w:w="3026"/>
        <w:gridCol w:w="3096"/>
        <w:gridCol w:w="914"/>
      </w:tblGrid>
      <w:tr w:rsidR="001C72C8" w:rsidRPr="001C72C8" w14:paraId="35401BB9" w14:textId="77777777" w:rsidTr="00916AFB">
        <w:trPr>
          <w:gridBefore w:val="1"/>
          <w:wBefore w:w="78" w:type="dxa"/>
          <w:trHeight w:val="640"/>
        </w:trPr>
        <w:tc>
          <w:tcPr>
            <w:tcW w:w="7036" w:type="dxa"/>
            <w:gridSpan w:val="3"/>
            <w:shd w:val="clear" w:color="auto" w:fill="auto"/>
            <w:noWrap/>
            <w:vAlign w:val="center"/>
            <w:hideMark/>
          </w:tcPr>
          <w:p w14:paraId="23E8CE53" w14:textId="21311EF4" w:rsidR="001C72C8" w:rsidRPr="001C72C8" w:rsidRDefault="001C72C8" w:rsidP="001C72C8">
            <w:pPr>
              <w:widowControl w:val="0"/>
              <w:ind w:firstLineChars="300" w:firstLine="632"/>
              <w:jc w:val="both"/>
              <w:rPr>
                <w:rFonts w:eastAsiaTheme="minorEastAsia"/>
                <w:b/>
                <w:color w:val="000000"/>
                <w:kern w:val="2"/>
                <w:sz w:val="21"/>
                <w:szCs w:val="21"/>
                <w:lang w:val="en-US"/>
              </w:rPr>
            </w:pPr>
            <w:r>
              <w:rPr>
                <w:rFonts w:eastAsiaTheme="minorEastAsia"/>
                <w:b/>
                <w:color w:val="000000"/>
                <w:kern w:val="2"/>
                <w:sz w:val="21"/>
                <w:szCs w:val="21"/>
                <w:lang w:val="en-US"/>
              </w:rPr>
              <w:lastRenderedPageBreak/>
              <w:t xml:space="preserve">  </w:t>
            </w:r>
            <w:r w:rsidRPr="001C72C8">
              <w:rPr>
                <w:rFonts w:eastAsiaTheme="minorEastAsia"/>
                <w:b/>
                <w:color w:val="000000"/>
                <w:kern w:val="2"/>
                <w:sz w:val="28"/>
                <w:szCs w:val="28"/>
                <w:lang w:val="en-US"/>
              </w:rPr>
              <w:t>2018 Annual Revenue Budget</w:t>
            </w:r>
            <w:r w:rsidRPr="001C72C8">
              <w:rPr>
                <w:rFonts w:eastAsiaTheme="minorEastAsia"/>
                <w:color w:val="000000"/>
                <w:kern w:val="2"/>
                <w:sz w:val="21"/>
                <w:szCs w:val="21"/>
                <w:lang w:val="en-US"/>
              </w:rPr>
              <w:t xml:space="preserve"> </w:t>
            </w:r>
            <w:r>
              <w:rPr>
                <w:rFonts w:eastAsiaTheme="minorEastAsia"/>
                <w:color w:val="000000"/>
                <w:kern w:val="2"/>
                <w:sz w:val="21"/>
                <w:szCs w:val="21"/>
                <w:lang w:val="en-US"/>
              </w:rPr>
              <w:t xml:space="preserve">  </w:t>
            </w:r>
            <w:r w:rsidRPr="001C72C8">
              <w:rPr>
                <w:rFonts w:eastAsiaTheme="minorEastAsia"/>
                <w:color w:val="000000"/>
                <w:kern w:val="2"/>
                <w:sz w:val="21"/>
                <w:szCs w:val="21"/>
                <w:lang w:val="en-US"/>
              </w:rPr>
              <w:t>Unit: CNY ‘000</w:t>
            </w:r>
          </w:p>
        </w:tc>
      </w:tr>
      <w:tr w:rsidR="001C72C8" w:rsidRPr="001C72C8" w14:paraId="03C87002" w14:textId="77777777" w:rsidTr="00916AFB">
        <w:tblPrEx>
          <w:jc w:val="center"/>
          <w:tblInd w:w="0" w:type="dxa"/>
        </w:tblPrEx>
        <w:trPr>
          <w:gridAfter w:val="1"/>
          <w:wAfter w:w="914" w:type="dxa"/>
          <w:trHeight w:val="270"/>
          <w:jc w:val="center"/>
        </w:trPr>
        <w:tc>
          <w:tcPr>
            <w:tcW w:w="3104" w:type="dxa"/>
            <w:gridSpan w:val="2"/>
            <w:shd w:val="clear" w:color="auto" w:fill="auto"/>
            <w:noWrap/>
            <w:vAlign w:val="center"/>
            <w:hideMark/>
          </w:tcPr>
          <w:p w14:paraId="77744C50" w14:textId="77777777" w:rsidR="001C72C8" w:rsidRPr="001C72C8" w:rsidRDefault="001C72C8" w:rsidP="001C72C8">
            <w:pPr>
              <w:widowControl w:val="0"/>
              <w:jc w:val="both"/>
              <w:rPr>
                <w:rFonts w:eastAsia="华文楷体"/>
                <w:b/>
                <w:bCs/>
                <w:color w:val="000000"/>
                <w:kern w:val="2"/>
                <w:sz w:val="21"/>
                <w:szCs w:val="21"/>
                <w:lang w:val="en-US"/>
              </w:rPr>
            </w:pPr>
          </w:p>
        </w:tc>
        <w:tc>
          <w:tcPr>
            <w:tcW w:w="3096" w:type="dxa"/>
            <w:shd w:val="clear" w:color="auto" w:fill="auto"/>
            <w:noWrap/>
            <w:vAlign w:val="center"/>
            <w:hideMark/>
          </w:tcPr>
          <w:p w14:paraId="43A09D89" w14:textId="17100CA8" w:rsidR="001C72C8" w:rsidRPr="001C72C8" w:rsidRDefault="001C72C8" w:rsidP="001C72C8">
            <w:pPr>
              <w:widowControl w:val="0"/>
              <w:ind w:firstLineChars="800" w:firstLine="1682"/>
              <w:jc w:val="both"/>
              <w:rPr>
                <w:rFonts w:eastAsia="华文楷体"/>
                <w:b/>
                <w:bCs/>
                <w:color w:val="000000"/>
                <w:kern w:val="2"/>
                <w:sz w:val="21"/>
                <w:szCs w:val="21"/>
                <w:lang w:val="en-US"/>
              </w:rPr>
            </w:pPr>
          </w:p>
        </w:tc>
      </w:tr>
      <w:tr w:rsidR="001C72C8" w:rsidRPr="001C72C8" w14:paraId="186BBF40" w14:textId="77777777" w:rsidTr="00916AFB">
        <w:tblPrEx>
          <w:jc w:val="center"/>
          <w:tblInd w:w="0" w:type="dxa"/>
        </w:tblPrEx>
        <w:trPr>
          <w:gridAfter w:val="1"/>
          <w:wAfter w:w="914" w:type="dxa"/>
          <w:trHeight w:val="270"/>
          <w:jc w:val="center"/>
        </w:trPr>
        <w:tc>
          <w:tcPr>
            <w:tcW w:w="3104" w:type="dxa"/>
            <w:gridSpan w:val="2"/>
            <w:shd w:val="clear" w:color="auto" w:fill="auto"/>
            <w:noWrap/>
            <w:vAlign w:val="center"/>
            <w:hideMark/>
          </w:tcPr>
          <w:p w14:paraId="3B7DAB08" w14:textId="77777777" w:rsidR="001C72C8" w:rsidRPr="001C72C8" w:rsidRDefault="001C72C8" w:rsidP="001C72C8">
            <w:pPr>
              <w:widowControl w:val="0"/>
              <w:ind w:firstLineChars="500" w:firstLine="1050"/>
              <w:jc w:val="both"/>
              <w:rPr>
                <w:rFonts w:eastAsia="华文楷体"/>
                <w:color w:val="000000"/>
                <w:kern w:val="2"/>
                <w:sz w:val="21"/>
                <w:szCs w:val="21"/>
                <w:lang w:val="en-US"/>
              </w:rPr>
            </w:pPr>
            <w:r w:rsidRPr="001C72C8">
              <w:rPr>
                <w:rFonts w:eastAsiaTheme="minorEastAsia"/>
                <w:color w:val="000000"/>
                <w:kern w:val="2"/>
                <w:sz w:val="21"/>
                <w:szCs w:val="21"/>
                <w:lang w:val="en-US"/>
              </w:rPr>
              <w:t>Sinopec</w:t>
            </w:r>
          </w:p>
        </w:tc>
        <w:tc>
          <w:tcPr>
            <w:tcW w:w="3096" w:type="dxa"/>
            <w:shd w:val="clear" w:color="auto" w:fill="auto"/>
            <w:noWrap/>
            <w:vAlign w:val="center"/>
            <w:hideMark/>
          </w:tcPr>
          <w:p w14:paraId="5F17357C" w14:textId="77777777" w:rsidR="001C72C8" w:rsidRPr="001C72C8" w:rsidRDefault="001C72C8" w:rsidP="001C72C8">
            <w:pPr>
              <w:jc w:val="right"/>
              <w:rPr>
                <w:rFonts w:eastAsia="华文楷体"/>
                <w:color w:val="000000"/>
                <w:sz w:val="21"/>
                <w:szCs w:val="21"/>
                <w:lang w:val="en-US"/>
              </w:rPr>
            </w:pPr>
            <w:r w:rsidRPr="001C72C8">
              <w:rPr>
                <w:rFonts w:eastAsia="华文楷体"/>
                <w:color w:val="000000"/>
                <w:sz w:val="21"/>
                <w:szCs w:val="21"/>
                <w:lang w:val="en-US"/>
              </w:rPr>
              <w:t>2,400</w:t>
            </w:r>
          </w:p>
        </w:tc>
      </w:tr>
      <w:tr w:rsidR="001C72C8" w:rsidRPr="001C72C8" w14:paraId="31E63CC0" w14:textId="77777777" w:rsidTr="00916AFB">
        <w:tblPrEx>
          <w:jc w:val="center"/>
          <w:tblInd w:w="0" w:type="dxa"/>
        </w:tblPrEx>
        <w:trPr>
          <w:gridAfter w:val="1"/>
          <w:wAfter w:w="914" w:type="dxa"/>
          <w:trHeight w:val="270"/>
          <w:jc w:val="center"/>
        </w:trPr>
        <w:tc>
          <w:tcPr>
            <w:tcW w:w="3104" w:type="dxa"/>
            <w:gridSpan w:val="2"/>
            <w:shd w:val="clear" w:color="auto" w:fill="auto"/>
            <w:noWrap/>
            <w:vAlign w:val="center"/>
            <w:hideMark/>
          </w:tcPr>
          <w:p w14:paraId="7894AE9F" w14:textId="77777777" w:rsidR="001C72C8" w:rsidRPr="001C72C8" w:rsidRDefault="001C72C8" w:rsidP="001C72C8">
            <w:pPr>
              <w:widowControl w:val="0"/>
              <w:ind w:firstLineChars="500" w:firstLine="1050"/>
              <w:jc w:val="both"/>
              <w:rPr>
                <w:rFonts w:eastAsia="华文楷体"/>
                <w:color w:val="000000"/>
                <w:kern w:val="2"/>
                <w:sz w:val="21"/>
                <w:szCs w:val="21"/>
                <w:lang w:val="en-US"/>
              </w:rPr>
            </w:pPr>
            <w:r w:rsidRPr="001C72C8">
              <w:rPr>
                <w:rFonts w:eastAsiaTheme="minorEastAsia"/>
                <w:color w:val="000000"/>
                <w:kern w:val="2"/>
                <w:sz w:val="21"/>
                <w:szCs w:val="21"/>
                <w:lang w:val="en-US"/>
              </w:rPr>
              <w:t>Hanson</w:t>
            </w:r>
          </w:p>
        </w:tc>
        <w:tc>
          <w:tcPr>
            <w:tcW w:w="3096" w:type="dxa"/>
            <w:shd w:val="clear" w:color="auto" w:fill="auto"/>
            <w:noWrap/>
            <w:vAlign w:val="center"/>
            <w:hideMark/>
          </w:tcPr>
          <w:p w14:paraId="7AFC08B0" w14:textId="77777777" w:rsidR="001C72C8" w:rsidRPr="001C72C8" w:rsidRDefault="001C72C8" w:rsidP="001C72C8">
            <w:pPr>
              <w:jc w:val="right"/>
              <w:rPr>
                <w:rFonts w:eastAsia="华文楷体"/>
                <w:color w:val="000000"/>
                <w:sz w:val="21"/>
                <w:szCs w:val="21"/>
                <w:lang w:val="en-US"/>
              </w:rPr>
            </w:pPr>
            <w:r w:rsidRPr="001C72C8">
              <w:rPr>
                <w:rFonts w:eastAsia="华文楷体"/>
                <w:color w:val="000000"/>
                <w:sz w:val="21"/>
                <w:szCs w:val="21"/>
                <w:lang w:val="en-US"/>
              </w:rPr>
              <w:t>29,120</w:t>
            </w:r>
          </w:p>
        </w:tc>
      </w:tr>
      <w:tr w:rsidR="001C72C8" w:rsidRPr="001C72C8" w14:paraId="56AB8F5F" w14:textId="77777777" w:rsidTr="00916AFB">
        <w:tblPrEx>
          <w:jc w:val="center"/>
          <w:tblInd w:w="0" w:type="dxa"/>
        </w:tblPrEx>
        <w:trPr>
          <w:gridAfter w:val="1"/>
          <w:wAfter w:w="914" w:type="dxa"/>
          <w:trHeight w:val="270"/>
          <w:jc w:val="center"/>
        </w:trPr>
        <w:tc>
          <w:tcPr>
            <w:tcW w:w="3104" w:type="dxa"/>
            <w:gridSpan w:val="2"/>
            <w:shd w:val="clear" w:color="auto" w:fill="auto"/>
            <w:noWrap/>
            <w:vAlign w:val="center"/>
            <w:hideMark/>
          </w:tcPr>
          <w:p w14:paraId="68B5727B" w14:textId="77777777" w:rsidR="001C72C8" w:rsidRPr="001C72C8" w:rsidRDefault="001C72C8" w:rsidP="001C72C8">
            <w:pPr>
              <w:widowControl w:val="0"/>
              <w:ind w:firstLineChars="500" w:firstLine="1050"/>
              <w:jc w:val="both"/>
              <w:rPr>
                <w:rFonts w:eastAsia="华文楷体"/>
                <w:color w:val="000000"/>
                <w:kern w:val="2"/>
                <w:sz w:val="21"/>
                <w:szCs w:val="21"/>
                <w:lang w:val="en-US"/>
              </w:rPr>
            </w:pPr>
            <w:r w:rsidRPr="001C72C8">
              <w:rPr>
                <w:rFonts w:eastAsiaTheme="minorEastAsia"/>
                <w:color w:val="000000"/>
                <w:kern w:val="2"/>
                <w:sz w:val="21"/>
                <w:szCs w:val="21"/>
                <w:lang w:val="en-US"/>
              </w:rPr>
              <w:t>Tuniu</w:t>
            </w:r>
          </w:p>
        </w:tc>
        <w:tc>
          <w:tcPr>
            <w:tcW w:w="3096" w:type="dxa"/>
            <w:shd w:val="clear" w:color="auto" w:fill="auto"/>
            <w:noWrap/>
            <w:vAlign w:val="center"/>
            <w:hideMark/>
          </w:tcPr>
          <w:p w14:paraId="13F5C5A2" w14:textId="77777777" w:rsidR="001C72C8" w:rsidRPr="001C72C8" w:rsidRDefault="001C72C8" w:rsidP="001C72C8">
            <w:pPr>
              <w:jc w:val="right"/>
              <w:rPr>
                <w:rFonts w:eastAsia="华文楷体"/>
                <w:color w:val="000000"/>
                <w:sz w:val="21"/>
                <w:szCs w:val="21"/>
                <w:lang w:val="en-US"/>
              </w:rPr>
            </w:pPr>
            <w:r w:rsidRPr="001C72C8">
              <w:rPr>
                <w:rFonts w:eastAsia="华文楷体"/>
                <w:color w:val="000000"/>
                <w:sz w:val="21"/>
                <w:szCs w:val="21"/>
                <w:lang w:val="en-US"/>
              </w:rPr>
              <w:t>6,790</w:t>
            </w:r>
          </w:p>
        </w:tc>
      </w:tr>
      <w:tr w:rsidR="001C72C8" w:rsidRPr="001C72C8" w14:paraId="04B57F32" w14:textId="77777777" w:rsidTr="00916AFB">
        <w:tblPrEx>
          <w:jc w:val="center"/>
          <w:tblInd w:w="0" w:type="dxa"/>
        </w:tblPrEx>
        <w:trPr>
          <w:gridAfter w:val="1"/>
          <w:wAfter w:w="914" w:type="dxa"/>
          <w:trHeight w:val="270"/>
          <w:jc w:val="center"/>
        </w:trPr>
        <w:tc>
          <w:tcPr>
            <w:tcW w:w="3104" w:type="dxa"/>
            <w:gridSpan w:val="2"/>
            <w:shd w:val="clear" w:color="auto" w:fill="auto"/>
            <w:noWrap/>
            <w:vAlign w:val="center"/>
            <w:hideMark/>
          </w:tcPr>
          <w:p w14:paraId="0EA82035" w14:textId="77777777" w:rsidR="001C72C8" w:rsidRPr="001C72C8" w:rsidRDefault="001C72C8" w:rsidP="001C72C8">
            <w:pPr>
              <w:widowControl w:val="0"/>
              <w:ind w:firstLineChars="500" w:firstLine="1050"/>
              <w:jc w:val="both"/>
              <w:rPr>
                <w:rFonts w:eastAsia="华文楷体"/>
                <w:color w:val="000000"/>
                <w:kern w:val="2"/>
                <w:sz w:val="21"/>
                <w:szCs w:val="21"/>
                <w:lang w:val="en-US"/>
              </w:rPr>
            </w:pPr>
            <w:r w:rsidRPr="001C72C8">
              <w:rPr>
                <w:rFonts w:eastAsiaTheme="minorEastAsia"/>
                <w:color w:val="000000"/>
                <w:kern w:val="2"/>
                <w:sz w:val="21"/>
                <w:szCs w:val="21"/>
                <w:lang w:val="en-US"/>
              </w:rPr>
              <w:t>CATL</w:t>
            </w:r>
          </w:p>
        </w:tc>
        <w:tc>
          <w:tcPr>
            <w:tcW w:w="3096" w:type="dxa"/>
            <w:shd w:val="clear" w:color="auto" w:fill="auto"/>
            <w:noWrap/>
            <w:vAlign w:val="center"/>
            <w:hideMark/>
          </w:tcPr>
          <w:p w14:paraId="62E84BEC" w14:textId="77777777" w:rsidR="001C72C8" w:rsidRPr="001C72C8" w:rsidRDefault="001C72C8" w:rsidP="001C72C8">
            <w:pPr>
              <w:jc w:val="right"/>
              <w:rPr>
                <w:rFonts w:eastAsia="华文楷体"/>
                <w:color w:val="000000"/>
                <w:sz w:val="21"/>
                <w:szCs w:val="21"/>
                <w:lang w:val="en-US"/>
              </w:rPr>
            </w:pPr>
            <w:r w:rsidRPr="001C72C8">
              <w:rPr>
                <w:rFonts w:eastAsia="华文楷体"/>
                <w:color w:val="000000"/>
                <w:sz w:val="21"/>
                <w:szCs w:val="21"/>
                <w:lang w:val="en-US"/>
              </w:rPr>
              <w:t>1,720</w:t>
            </w:r>
          </w:p>
        </w:tc>
      </w:tr>
      <w:tr w:rsidR="001C72C8" w:rsidRPr="001C72C8" w14:paraId="4CCC6BCA" w14:textId="77777777" w:rsidTr="00916AFB">
        <w:tblPrEx>
          <w:jc w:val="center"/>
          <w:tblInd w:w="0" w:type="dxa"/>
        </w:tblPrEx>
        <w:trPr>
          <w:gridAfter w:val="1"/>
          <w:wAfter w:w="914" w:type="dxa"/>
          <w:trHeight w:val="270"/>
          <w:jc w:val="center"/>
        </w:trPr>
        <w:tc>
          <w:tcPr>
            <w:tcW w:w="3104" w:type="dxa"/>
            <w:gridSpan w:val="2"/>
            <w:shd w:val="clear" w:color="auto" w:fill="auto"/>
            <w:noWrap/>
            <w:vAlign w:val="center"/>
          </w:tcPr>
          <w:p w14:paraId="41DD4834" w14:textId="77777777" w:rsidR="001C72C8" w:rsidRPr="001C72C8" w:rsidRDefault="001C72C8" w:rsidP="001C72C8">
            <w:pPr>
              <w:widowControl w:val="0"/>
              <w:ind w:firstLineChars="500" w:firstLine="1050"/>
              <w:jc w:val="both"/>
              <w:rPr>
                <w:rFonts w:eastAsia="华文楷体"/>
                <w:color w:val="000000"/>
                <w:kern w:val="2"/>
                <w:sz w:val="21"/>
                <w:szCs w:val="21"/>
                <w:lang w:val="en-US"/>
              </w:rPr>
            </w:pPr>
            <w:r w:rsidRPr="001C72C8">
              <w:rPr>
                <w:rFonts w:eastAsiaTheme="minorEastAsia"/>
                <w:color w:val="000000"/>
                <w:kern w:val="2"/>
                <w:sz w:val="21"/>
                <w:szCs w:val="21"/>
                <w:lang w:val="en-US"/>
              </w:rPr>
              <w:t>Wanda</w:t>
            </w:r>
          </w:p>
        </w:tc>
        <w:tc>
          <w:tcPr>
            <w:tcW w:w="3096" w:type="dxa"/>
            <w:shd w:val="clear" w:color="auto" w:fill="auto"/>
            <w:noWrap/>
            <w:vAlign w:val="center"/>
          </w:tcPr>
          <w:p w14:paraId="6127BEB7" w14:textId="77777777" w:rsidR="001C72C8" w:rsidRPr="001C72C8" w:rsidRDefault="001C72C8" w:rsidP="001C72C8">
            <w:pPr>
              <w:jc w:val="right"/>
              <w:rPr>
                <w:rFonts w:eastAsia="华文楷体"/>
                <w:color w:val="000000"/>
                <w:sz w:val="21"/>
                <w:szCs w:val="21"/>
                <w:lang w:val="en-US"/>
              </w:rPr>
            </w:pPr>
            <w:r w:rsidRPr="001C72C8">
              <w:rPr>
                <w:rFonts w:eastAsia="华文楷体"/>
                <w:color w:val="000000"/>
                <w:sz w:val="21"/>
                <w:szCs w:val="21"/>
                <w:lang w:val="en-US"/>
              </w:rPr>
              <w:t>2,310</w:t>
            </w:r>
          </w:p>
        </w:tc>
      </w:tr>
      <w:tr w:rsidR="001C72C8" w:rsidRPr="001C72C8" w14:paraId="1A945E5E" w14:textId="77777777" w:rsidTr="00916AFB">
        <w:tblPrEx>
          <w:jc w:val="center"/>
          <w:tblInd w:w="0" w:type="dxa"/>
        </w:tblPrEx>
        <w:trPr>
          <w:gridAfter w:val="1"/>
          <w:wAfter w:w="914" w:type="dxa"/>
          <w:trHeight w:val="270"/>
          <w:jc w:val="center"/>
        </w:trPr>
        <w:tc>
          <w:tcPr>
            <w:tcW w:w="3104" w:type="dxa"/>
            <w:gridSpan w:val="2"/>
            <w:shd w:val="clear" w:color="auto" w:fill="auto"/>
            <w:noWrap/>
            <w:vAlign w:val="center"/>
          </w:tcPr>
          <w:p w14:paraId="59500125" w14:textId="77777777" w:rsidR="001C72C8" w:rsidRPr="001C72C8" w:rsidRDefault="001C72C8" w:rsidP="001C72C8">
            <w:pPr>
              <w:widowControl w:val="0"/>
              <w:ind w:firstLineChars="500" w:firstLine="1050"/>
              <w:jc w:val="both"/>
              <w:rPr>
                <w:rFonts w:eastAsia="华文楷体"/>
                <w:color w:val="000000"/>
                <w:kern w:val="2"/>
                <w:sz w:val="21"/>
                <w:szCs w:val="21"/>
                <w:lang w:val="en-US"/>
              </w:rPr>
            </w:pPr>
            <w:r w:rsidRPr="001C72C8">
              <w:rPr>
                <w:rFonts w:eastAsiaTheme="minorEastAsia"/>
                <w:color w:val="000000"/>
                <w:kern w:val="2"/>
                <w:sz w:val="21"/>
                <w:szCs w:val="21"/>
                <w:lang w:val="en-US"/>
              </w:rPr>
              <w:t>Wenzhou Jidian</w:t>
            </w:r>
          </w:p>
        </w:tc>
        <w:tc>
          <w:tcPr>
            <w:tcW w:w="3096" w:type="dxa"/>
            <w:shd w:val="clear" w:color="auto" w:fill="auto"/>
            <w:noWrap/>
            <w:vAlign w:val="center"/>
          </w:tcPr>
          <w:p w14:paraId="6D48BD55" w14:textId="77777777" w:rsidR="001C72C8" w:rsidRPr="001C72C8" w:rsidRDefault="001C72C8" w:rsidP="001C72C8">
            <w:pPr>
              <w:jc w:val="right"/>
              <w:rPr>
                <w:rFonts w:eastAsia="华文楷体"/>
                <w:color w:val="000000"/>
                <w:sz w:val="21"/>
                <w:szCs w:val="21"/>
                <w:lang w:val="en-US"/>
              </w:rPr>
            </w:pPr>
            <w:r w:rsidRPr="001C72C8">
              <w:rPr>
                <w:rFonts w:eastAsia="华文楷体"/>
                <w:color w:val="000000"/>
                <w:sz w:val="21"/>
                <w:szCs w:val="21"/>
                <w:lang w:val="en-US"/>
              </w:rPr>
              <w:t>420</w:t>
            </w:r>
          </w:p>
        </w:tc>
      </w:tr>
      <w:tr w:rsidR="001C72C8" w:rsidRPr="001C72C8" w14:paraId="166E5D21" w14:textId="77777777" w:rsidTr="00916AFB">
        <w:tblPrEx>
          <w:jc w:val="center"/>
          <w:tblInd w:w="0" w:type="dxa"/>
        </w:tblPrEx>
        <w:trPr>
          <w:gridAfter w:val="1"/>
          <w:wAfter w:w="914" w:type="dxa"/>
          <w:trHeight w:val="270"/>
          <w:jc w:val="center"/>
        </w:trPr>
        <w:tc>
          <w:tcPr>
            <w:tcW w:w="3104" w:type="dxa"/>
            <w:gridSpan w:val="2"/>
            <w:shd w:val="clear" w:color="auto" w:fill="auto"/>
            <w:noWrap/>
            <w:vAlign w:val="center"/>
          </w:tcPr>
          <w:p w14:paraId="48F4F29F" w14:textId="77777777" w:rsidR="001C72C8" w:rsidRPr="001C72C8" w:rsidRDefault="001C72C8" w:rsidP="001C72C8">
            <w:pPr>
              <w:widowControl w:val="0"/>
              <w:ind w:firstLineChars="500" w:firstLine="1050"/>
              <w:jc w:val="both"/>
              <w:rPr>
                <w:rFonts w:eastAsia="华文楷体"/>
                <w:color w:val="000000"/>
                <w:kern w:val="2"/>
                <w:sz w:val="21"/>
                <w:szCs w:val="21"/>
                <w:lang w:val="en-US"/>
              </w:rPr>
            </w:pPr>
            <w:r w:rsidRPr="001C72C8">
              <w:rPr>
                <w:rFonts w:eastAsiaTheme="minorEastAsia"/>
                <w:color w:val="000000"/>
                <w:kern w:val="2"/>
                <w:sz w:val="21"/>
                <w:szCs w:val="21"/>
                <w:lang w:val="en-US"/>
              </w:rPr>
              <w:t>Yancoal</w:t>
            </w:r>
          </w:p>
        </w:tc>
        <w:tc>
          <w:tcPr>
            <w:tcW w:w="3096" w:type="dxa"/>
            <w:shd w:val="clear" w:color="auto" w:fill="auto"/>
            <w:noWrap/>
            <w:vAlign w:val="center"/>
          </w:tcPr>
          <w:p w14:paraId="780C999F" w14:textId="77777777" w:rsidR="001C72C8" w:rsidRPr="001C72C8" w:rsidRDefault="001C72C8" w:rsidP="001C72C8">
            <w:pPr>
              <w:jc w:val="right"/>
              <w:rPr>
                <w:rFonts w:eastAsia="华文楷体"/>
                <w:color w:val="000000"/>
                <w:sz w:val="21"/>
                <w:szCs w:val="21"/>
                <w:lang w:val="en-US"/>
              </w:rPr>
            </w:pPr>
            <w:r w:rsidRPr="001C72C8">
              <w:rPr>
                <w:rFonts w:eastAsia="华文楷体"/>
                <w:color w:val="000000"/>
                <w:sz w:val="21"/>
                <w:szCs w:val="21"/>
                <w:lang w:val="en-US"/>
              </w:rPr>
              <w:t>16,140</w:t>
            </w:r>
          </w:p>
        </w:tc>
      </w:tr>
      <w:tr w:rsidR="001C72C8" w:rsidRPr="001C72C8" w14:paraId="05182A48" w14:textId="77777777" w:rsidTr="00916AFB">
        <w:tblPrEx>
          <w:jc w:val="center"/>
          <w:tblInd w:w="0" w:type="dxa"/>
        </w:tblPrEx>
        <w:trPr>
          <w:gridAfter w:val="1"/>
          <w:wAfter w:w="914" w:type="dxa"/>
          <w:trHeight w:val="270"/>
          <w:jc w:val="center"/>
        </w:trPr>
        <w:tc>
          <w:tcPr>
            <w:tcW w:w="3104" w:type="dxa"/>
            <w:gridSpan w:val="2"/>
            <w:shd w:val="clear" w:color="auto" w:fill="auto"/>
            <w:noWrap/>
            <w:vAlign w:val="center"/>
          </w:tcPr>
          <w:p w14:paraId="22F771EA" w14:textId="77777777" w:rsidR="001C72C8" w:rsidRPr="001C72C8" w:rsidRDefault="001C72C8" w:rsidP="001C72C8">
            <w:pPr>
              <w:widowControl w:val="0"/>
              <w:ind w:firstLineChars="500" w:firstLine="1050"/>
              <w:jc w:val="both"/>
              <w:rPr>
                <w:rFonts w:eastAsiaTheme="minorEastAsia"/>
                <w:color w:val="000000"/>
                <w:kern w:val="2"/>
                <w:sz w:val="21"/>
                <w:szCs w:val="21"/>
                <w:lang w:val="en-US"/>
              </w:rPr>
            </w:pPr>
            <w:r w:rsidRPr="001C72C8">
              <w:rPr>
                <w:rFonts w:eastAsiaTheme="minorEastAsia"/>
                <w:color w:val="000000"/>
                <w:kern w:val="2"/>
                <w:sz w:val="21"/>
                <w:szCs w:val="21"/>
                <w:lang w:val="en-US"/>
              </w:rPr>
              <w:t>CMOC</w:t>
            </w:r>
          </w:p>
        </w:tc>
        <w:tc>
          <w:tcPr>
            <w:tcW w:w="3096" w:type="dxa"/>
            <w:shd w:val="clear" w:color="auto" w:fill="auto"/>
            <w:noWrap/>
            <w:vAlign w:val="center"/>
          </w:tcPr>
          <w:p w14:paraId="09D9D6F5" w14:textId="77777777" w:rsidR="001C72C8" w:rsidRPr="001C72C8" w:rsidRDefault="001C72C8" w:rsidP="001C72C8">
            <w:pPr>
              <w:jc w:val="right"/>
              <w:rPr>
                <w:rFonts w:eastAsia="华文楷体"/>
                <w:color w:val="000000"/>
                <w:sz w:val="21"/>
                <w:szCs w:val="21"/>
                <w:lang w:val="en-US"/>
              </w:rPr>
            </w:pPr>
            <w:r w:rsidRPr="001C72C8">
              <w:rPr>
                <w:rFonts w:eastAsia="华文楷体"/>
                <w:color w:val="000000"/>
                <w:sz w:val="21"/>
                <w:szCs w:val="21"/>
                <w:lang w:val="en-US"/>
              </w:rPr>
              <w:t>9,430</w:t>
            </w:r>
          </w:p>
        </w:tc>
      </w:tr>
      <w:tr w:rsidR="001C72C8" w:rsidRPr="001C72C8" w14:paraId="3FCEA2DF" w14:textId="77777777" w:rsidTr="00916AFB">
        <w:tblPrEx>
          <w:jc w:val="center"/>
          <w:tblInd w:w="0" w:type="dxa"/>
        </w:tblPrEx>
        <w:trPr>
          <w:gridAfter w:val="1"/>
          <w:wAfter w:w="914" w:type="dxa"/>
          <w:trHeight w:val="270"/>
          <w:jc w:val="center"/>
        </w:trPr>
        <w:tc>
          <w:tcPr>
            <w:tcW w:w="3104" w:type="dxa"/>
            <w:gridSpan w:val="2"/>
            <w:shd w:val="clear" w:color="auto" w:fill="auto"/>
            <w:noWrap/>
            <w:vAlign w:val="center"/>
          </w:tcPr>
          <w:p w14:paraId="0B1AC541" w14:textId="77777777" w:rsidR="001C72C8" w:rsidRPr="001C72C8" w:rsidRDefault="001C72C8" w:rsidP="001C72C8">
            <w:pPr>
              <w:widowControl w:val="0"/>
              <w:ind w:firstLineChars="500" w:firstLine="1050"/>
              <w:jc w:val="both"/>
              <w:rPr>
                <w:rFonts w:eastAsiaTheme="minorEastAsia"/>
                <w:color w:val="000000"/>
                <w:kern w:val="2"/>
                <w:sz w:val="21"/>
                <w:szCs w:val="21"/>
                <w:lang w:val="en-US"/>
              </w:rPr>
            </w:pPr>
            <w:r w:rsidRPr="001C72C8">
              <w:rPr>
                <w:rFonts w:eastAsiaTheme="minorEastAsia"/>
                <w:color w:val="000000"/>
                <w:kern w:val="2"/>
                <w:sz w:val="21"/>
                <w:szCs w:val="21"/>
                <w:lang w:val="en-US"/>
              </w:rPr>
              <w:t>Budapest Water</w:t>
            </w:r>
          </w:p>
        </w:tc>
        <w:tc>
          <w:tcPr>
            <w:tcW w:w="3096" w:type="dxa"/>
            <w:shd w:val="clear" w:color="auto" w:fill="auto"/>
            <w:noWrap/>
            <w:vAlign w:val="center"/>
          </w:tcPr>
          <w:p w14:paraId="1D0E11D4" w14:textId="77777777" w:rsidR="001C72C8" w:rsidRPr="001C72C8" w:rsidRDefault="001C72C8" w:rsidP="001C72C8">
            <w:pPr>
              <w:jc w:val="right"/>
              <w:rPr>
                <w:rFonts w:eastAsia="华文楷体"/>
                <w:color w:val="000000"/>
                <w:sz w:val="21"/>
                <w:szCs w:val="21"/>
                <w:lang w:val="en-US"/>
              </w:rPr>
            </w:pPr>
            <w:r w:rsidRPr="001C72C8">
              <w:rPr>
                <w:rFonts w:eastAsia="华文楷体"/>
                <w:color w:val="000000"/>
                <w:sz w:val="21"/>
                <w:szCs w:val="21"/>
                <w:lang w:val="en-US"/>
              </w:rPr>
              <w:t>1,190</w:t>
            </w:r>
          </w:p>
        </w:tc>
      </w:tr>
      <w:tr w:rsidR="001C72C8" w:rsidRPr="001C72C8" w14:paraId="61EBF01D" w14:textId="77777777" w:rsidTr="00916AFB">
        <w:tblPrEx>
          <w:jc w:val="center"/>
          <w:tblInd w:w="0" w:type="dxa"/>
        </w:tblPrEx>
        <w:trPr>
          <w:gridAfter w:val="1"/>
          <w:wAfter w:w="914" w:type="dxa"/>
          <w:trHeight w:val="270"/>
          <w:jc w:val="center"/>
        </w:trPr>
        <w:tc>
          <w:tcPr>
            <w:tcW w:w="3104" w:type="dxa"/>
            <w:gridSpan w:val="2"/>
            <w:shd w:val="clear" w:color="auto" w:fill="auto"/>
            <w:noWrap/>
            <w:vAlign w:val="center"/>
          </w:tcPr>
          <w:p w14:paraId="754B08F8" w14:textId="77777777" w:rsidR="001C72C8" w:rsidRPr="001C72C8" w:rsidRDefault="008F54FE" w:rsidP="008912B2">
            <w:pPr>
              <w:widowControl w:val="0"/>
              <w:ind w:firstLineChars="400" w:firstLine="960"/>
              <w:rPr>
                <w:rFonts w:eastAsiaTheme="minorEastAsia"/>
                <w:color w:val="000000"/>
                <w:kern w:val="2"/>
                <w:sz w:val="21"/>
                <w:szCs w:val="21"/>
                <w:lang w:val="en-US"/>
              </w:rPr>
            </w:pPr>
            <w:hyperlink r:id="rId11" w:tgtFrame="_blank" w:history="1">
              <w:r w:rsidR="001C72C8" w:rsidRPr="001C72C8">
                <w:rPr>
                  <w:rFonts w:eastAsiaTheme="minorEastAsia"/>
                  <w:color w:val="000000"/>
                  <w:kern w:val="2"/>
                  <w:sz w:val="21"/>
                  <w:szCs w:val="21"/>
                  <w:lang w:val="en-US"/>
                </w:rPr>
                <w:t>China Reinsurance</w:t>
              </w:r>
            </w:hyperlink>
          </w:p>
        </w:tc>
        <w:tc>
          <w:tcPr>
            <w:tcW w:w="3096" w:type="dxa"/>
            <w:shd w:val="clear" w:color="auto" w:fill="auto"/>
            <w:noWrap/>
            <w:vAlign w:val="center"/>
          </w:tcPr>
          <w:p w14:paraId="5AA408A1" w14:textId="77777777" w:rsidR="001C72C8" w:rsidRPr="001C72C8" w:rsidRDefault="001C72C8" w:rsidP="001C72C8">
            <w:pPr>
              <w:jc w:val="right"/>
              <w:rPr>
                <w:rFonts w:eastAsia="华文楷体"/>
                <w:color w:val="000000"/>
                <w:sz w:val="21"/>
                <w:szCs w:val="21"/>
                <w:lang w:val="en-US"/>
              </w:rPr>
            </w:pPr>
            <w:r w:rsidRPr="001C72C8">
              <w:rPr>
                <w:rFonts w:eastAsia="华文楷体"/>
                <w:color w:val="000000"/>
                <w:sz w:val="21"/>
                <w:szCs w:val="21"/>
                <w:lang w:val="en-US"/>
              </w:rPr>
              <w:t>230</w:t>
            </w:r>
          </w:p>
        </w:tc>
      </w:tr>
      <w:tr w:rsidR="001C72C8" w:rsidRPr="001C72C8" w14:paraId="62AFEC8C" w14:textId="77777777" w:rsidTr="00916AFB">
        <w:tblPrEx>
          <w:jc w:val="center"/>
          <w:tblInd w:w="0" w:type="dxa"/>
        </w:tblPrEx>
        <w:trPr>
          <w:gridAfter w:val="1"/>
          <w:wAfter w:w="914" w:type="dxa"/>
          <w:trHeight w:val="270"/>
          <w:jc w:val="center"/>
        </w:trPr>
        <w:tc>
          <w:tcPr>
            <w:tcW w:w="3104" w:type="dxa"/>
            <w:gridSpan w:val="2"/>
            <w:shd w:val="clear" w:color="auto" w:fill="auto"/>
            <w:noWrap/>
            <w:vAlign w:val="center"/>
          </w:tcPr>
          <w:p w14:paraId="33676A65" w14:textId="77777777" w:rsidR="001C72C8" w:rsidRPr="001C72C8" w:rsidRDefault="001C72C8" w:rsidP="001C72C8">
            <w:pPr>
              <w:widowControl w:val="0"/>
              <w:ind w:firstLineChars="500" w:firstLine="1050"/>
              <w:jc w:val="both"/>
              <w:rPr>
                <w:rFonts w:eastAsiaTheme="minorEastAsia"/>
                <w:color w:val="000000"/>
                <w:kern w:val="2"/>
                <w:sz w:val="21"/>
                <w:szCs w:val="21"/>
                <w:lang w:val="en-US"/>
              </w:rPr>
            </w:pPr>
            <w:r w:rsidRPr="001C72C8">
              <w:rPr>
                <w:rFonts w:eastAsiaTheme="minorEastAsia"/>
                <w:color w:val="000000"/>
                <w:kern w:val="2"/>
                <w:sz w:val="21"/>
                <w:szCs w:val="21"/>
                <w:lang w:val="en-US"/>
              </w:rPr>
              <w:t>Face++</w:t>
            </w:r>
          </w:p>
        </w:tc>
        <w:tc>
          <w:tcPr>
            <w:tcW w:w="3096" w:type="dxa"/>
            <w:shd w:val="clear" w:color="auto" w:fill="auto"/>
            <w:noWrap/>
            <w:vAlign w:val="center"/>
          </w:tcPr>
          <w:p w14:paraId="216960B6" w14:textId="77777777" w:rsidR="001C72C8" w:rsidRPr="001C72C8" w:rsidRDefault="001C72C8" w:rsidP="001C72C8">
            <w:pPr>
              <w:jc w:val="right"/>
              <w:rPr>
                <w:rFonts w:eastAsia="华文楷体"/>
                <w:color w:val="000000"/>
                <w:sz w:val="21"/>
                <w:szCs w:val="21"/>
                <w:lang w:val="en-US"/>
              </w:rPr>
            </w:pPr>
            <w:r w:rsidRPr="001C72C8">
              <w:rPr>
                <w:rFonts w:eastAsia="华文楷体"/>
                <w:color w:val="000000"/>
                <w:sz w:val="21"/>
                <w:szCs w:val="21"/>
                <w:lang w:val="en-US"/>
              </w:rPr>
              <w:t>2,050</w:t>
            </w:r>
          </w:p>
        </w:tc>
      </w:tr>
      <w:tr w:rsidR="001C72C8" w:rsidRPr="001C72C8" w14:paraId="604E7EDE" w14:textId="77777777" w:rsidTr="00916AFB">
        <w:tblPrEx>
          <w:jc w:val="center"/>
          <w:tblInd w:w="0" w:type="dxa"/>
        </w:tblPrEx>
        <w:trPr>
          <w:gridAfter w:val="1"/>
          <w:wAfter w:w="914" w:type="dxa"/>
          <w:trHeight w:val="270"/>
          <w:jc w:val="center"/>
        </w:trPr>
        <w:tc>
          <w:tcPr>
            <w:tcW w:w="3104" w:type="dxa"/>
            <w:gridSpan w:val="2"/>
            <w:shd w:val="clear" w:color="auto" w:fill="auto"/>
            <w:noWrap/>
            <w:vAlign w:val="center"/>
          </w:tcPr>
          <w:p w14:paraId="1212AD2D" w14:textId="77777777" w:rsidR="001C72C8" w:rsidRPr="001C72C8" w:rsidRDefault="001C72C8" w:rsidP="001C72C8">
            <w:pPr>
              <w:widowControl w:val="0"/>
              <w:ind w:firstLineChars="500" w:firstLine="1050"/>
              <w:jc w:val="both"/>
              <w:rPr>
                <w:rFonts w:eastAsiaTheme="minorEastAsia"/>
                <w:color w:val="000000"/>
                <w:kern w:val="2"/>
                <w:sz w:val="21"/>
                <w:szCs w:val="21"/>
                <w:lang w:val="en-US"/>
              </w:rPr>
            </w:pPr>
            <w:r w:rsidRPr="001C72C8">
              <w:rPr>
                <w:rFonts w:eastAsiaTheme="minorEastAsia"/>
                <w:color w:val="000000"/>
                <w:kern w:val="2"/>
                <w:sz w:val="21"/>
                <w:szCs w:val="21"/>
                <w:lang w:val="en-US"/>
              </w:rPr>
              <w:t>Sinopec dividend</w:t>
            </w:r>
          </w:p>
        </w:tc>
        <w:tc>
          <w:tcPr>
            <w:tcW w:w="3096" w:type="dxa"/>
            <w:shd w:val="clear" w:color="auto" w:fill="auto"/>
            <w:noWrap/>
            <w:vAlign w:val="center"/>
          </w:tcPr>
          <w:p w14:paraId="718A438D" w14:textId="77777777" w:rsidR="001C72C8" w:rsidRPr="001C72C8" w:rsidRDefault="001C72C8" w:rsidP="001C72C8">
            <w:pPr>
              <w:jc w:val="right"/>
              <w:rPr>
                <w:rFonts w:eastAsia="华文楷体"/>
                <w:color w:val="000000"/>
                <w:sz w:val="21"/>
                <w:szCs w:val="21"/>
                <w:lang w:val="en-US"/>
              </w:rPr>
            </w:pPr>
            <w:r w:rsidRPr="001C72C8">
              <w:rPr>
                <w:rFonts w:eastAsia="华文楷体"/>
                <w:color w:val="000000"/>
                <w:sz w:val="21"/>
                <w:szCs w:val="21"/>
                <w:lang w:val="en-US"/>
              </w:rPr>
              <w:t>80</w:t>
            </w:r>
          </w:p>
        </w:tc>
      </w:tr>
      <w:tr w:rsidR="00C23B4E" w:rsidRPr="001C72C8" w14:paraId="7DC9AFA9" w14:textId="77777777" w:rsidTr="00916AFB">
        <w:tblPrEx>
          <w:jc w:val="center"/>
          <w:tblInd w:w="0" w:type="dxa"/>
        </w:tblPrEx>
        <w:trPr>
          <w:gridAfter w:val="1"/>
          <w:wAfter w:w="914" w:type="dxa"/>
          <w:trHeight w:val="270"/>
          <w:jc w:val="center"/>
        </w:trPr>
        <w:tc>
          <w:tcPr>
            <w:tcW w:w="3104" w:type="dxa"/>
            <w:gridSpan w:val="2"/>
            <w:shd w:val="clear" w:color="auto" w:fill="auto"/>
            <w:noWrap/>
            <w:vAlign w:val="center"/>
          </w:tcPr>
          <w:p w14:paraId="3872F78D" w14:textId="0C1AC2DF" w:rsidR="00C23B4E" w:rsidRPr="001C72C8" w:rsidRDefault="00B468BE" w:rsidP="00BF665B">
            <w:pPr>
              <w:widowControl w:val="0"/>
              <w:ind w:firstLineChars="500" w:firstLine="1050"/>
              <w:jc w:val="both"/>
              <w:rPr>
                <w:rFonts w:eastAsiaTheme="minorEastAsia"/>
                <w:color w:val="000000"/>
                <w:kern w:val="2"/>
                <w:sz w:val="21"/>
                <w:szCs w:val="21"/>
                <w:lang w:val="en-US"/>
              </w:rPr>
            </w:pPr>
            <w:r>
              <w:rPr>
                <w:rFonts w:eastAsiaTheme="minorEastAsia" w:hint="eastAsia"/>
                <w:color w:val="000000"/>
                <w:kern w:val="2"/>
                <w:sz w:val="21"/>
                <w:szCs w:val="21"/>
                <w:lang w:val="en-US"/>
              </w:rPr>
              <w:t xml:space="preserve">New </w:t>
            </w:r>
            <w:r>
              <w:rPr>
                <w:rFonts w:eastAsiaTheme="minorEastAsia"/>
                <w:color w:val="000000"/>
                <w:kern w:val="2"/>
                <w:sz w:val="21"/>
                <w:szCs w:val="21"/>
                <w:lang w:val="en-US"/>
              </w:rPr>
              <w:t>project</w:t>
            </w:r>
            <w:r w:rsidR="00BF665B">
              <w:rPr>
                <w:rFonts w:eastAsiaTheme="minorEastAsia"/>
                <w:color w:val="000000"/>
                <w:kern w:val="2"/>
                <w:sz w:val="21"/>
                <w:szCs w:val="21"/>
                <w:lang w:val="en-US"/>
              </w:rPr>
              <w:t xml:space="preserve"> income</w:t>
            </w:r>
          </w:p>
        </w:tc>
        <w:tc>
          <w:tcPr>
            <w:tcW w:w="3096" w:type="dxa"/>
            <w:shd w:val="clear" w:color="auto" w:fill="auto"/>
            <w:noWrap/>
            <w:vAlign w:val="center"/>
          </w:tcPr>
          <w:p w14:paraId="2D8FB96F" w14:textId="29EE8A65" w:rsidR="00C23B4E" w:rsidRPr="001C72C8" w:rsidRDefault="00B468BE" w:rsidP="001C72C8">
            <w:pPr>
              <w:jc w:val="right"/>
              <w:rPr>
                <w:rFonts w:eastAsia="华文楷体"/>
                <w:color w:val="000000"/>
                <w:sz w:val="21"/>
                <w:szCs w:val="21"/>
                <w:lang w:val="en-US"/>
              </w:rPr>
            </w:pPr>
            <w:r>
              <w:rPr>
                <w:rFonts w:eastAsia="华文楷体" w:hint="eastAsia"/>
                <w:color w:val="000000"/>
                <w:sz w:val="21"/>
                <w:szCs w:val="21"/>
                <w:lang w:val="en-US"/>
              </w:rPr>
              <w:t>30,000</w:t>
            </w:r>
          </w:p>
        </w:tc>
      </w:tr>
      <w:tr w:rsidR="001C72C8" w:rsidRPr="001C72C8" w14:paraId="6D8B190E" w14:textId="77777777" w:rsidTr="00916AFB">
        <w:tblPrEx>
          <w:jc w:val="center"/>
          <w:tblInd w:w="0" w:type="dxa"/>
        </w:tblPrEx>
        <w:trPr>
          <w:gridAfter w:val="1"/>
          <w:wAfter w:w="914" w:type="dxa"/>
          <w:trHeight w:val="270"/>
          <w:jc w:val="center"/>
        </w:trPr>
        <w:tc>
          <w:tcPr>
            <w:tcW w:w="3104" w:type="dxa"/>
            <w:gridSpan w:val="2"/>
            <w:shd w:val="clear" w:color="auto" w:fill="auto"/>
            <w:noWrap/>
            <w:vAlign w:val="center"/>
            <w:hideMark/>
          </w:tcPr>
          <w:p w14:paraId="3E65F439" w14:textId="77777777" w:rsidR="001C72C8" w:rsidRPr="001C72C8" w:rsidRDefault="001C72C8" w:rsidP="001C72C8">
            <w:pPr>
              <w:widowControl w:val="0"/>
              <w:ind w:firstLineChars="400" w:firstLine="843"/>
              <w:jc w:val="both"/>
              <w:rPr>
                <w:rFonts w:eastAsia="华文楷体"/>
                <w:b/>
                <w:bCs/>
                <w:color w:val="000000"/>
                <w:kern w:val="2"/>
                <w:sz w:val="21"/>
                <w:szCs w:val="21"/>
                <w:lang w:val="en-US"/>
              </w:rPr>
            </w:pPr>
            <w:r w:rsidRPr="001C72C8">
              <w:rPr>
                <w:rFonts w:eastAsiaTheme="minorEastAsia"/>
                <w:b/>
                <w:color w:val="000000"/>
                <w:kern w:val="2"/>
                <w:sz w:val="21"/>
                <w:szCs w:val="21"/>
                <w:lang w:val="en-US"/>
              </w:rPr>
              <w:t>Subtotal</w:t>
            </w:r>
          </w:p>
        </w:tc>
        <w:tc>
          <w:tcPr>
            <w:tcW w:w="3096" w:type="dxa"/>
            <w:shd w:val="clear" w:color="auto" w:fill="auto"/>
            <w:noWrap/>
            <w:vAlign w:val="center"/>
            <w:hideMark/>
          </w:tcPr>
          <w:p w14:paraId="685705EC" w14:textId="54EF754E" w:rsidR="001C72C8" w:rsidRPr="001C72C8" w:rsidRDefault="00B468BE">
            <w:pPr>
              <w:jc w:val="right"/>
              <w:rPr>
                <w:rFonts w:eastAsia="华文楷体"/>
                <w:b/>
                <w:bCs/>
                <w:color w:val="000000"/>
                <w:sz w:val="21"/>
                <w:szCs w:val="21"/>
                <w:lang w:val="en-US"/>
              </w:rPr>
            </w:pPr>
            <w:r>
              <w:rPr>
                <w:rFonts w:eastAsia="华文楷体"/>
                <w:b/>
                <w:bCs/>
                <w:color w:val="000000"/>
                <w:sz w:val="21"/>
                <w:szCs w:val="21"/>
                <w:lang w:val="en-US"/>
              </w:rPr>
              <w:t>101,880</w:t>
            </w:r>
          </w:p>
        </w:tc>
      </w:tr>
      <w:tr w:rsidR="00C071F2" w:rsidRPr="001C72C8" w14:paraId="4052D1C5" w14:textId="77777777" w:rsidTr="00916AFB">
        <w:tblPrEx>
          <w:jc w:val="center"/>
          <w:tblInd w:w="0" w:type="dxa"/>
        </w:tblPrEx>
        <w:trPr>
          <w:gridAfter w:val="1"/>
          <w:wAfter w:w="914" w:type="dxa"/>
          <w:trHeight w:val="270"/>
          <w:jc w:val="center"/>
        </w:trPr>
        <w:tc>
          <w:tcPr>
            <w:tcW w:w="3104" w:type="dxa"/>
            <w:gridSpan w:val="2"/>
            <w:shd w:val="clear" w:color="auto" w:fill="auto"/>
            <w:noWrap/>
            <w:vAlign w:val="center"/>
          </w:tcPr>
          <w:p w14:paraId="2939F9DE" w14:textId="77777777" w:rsidR="00C071F2" w:rsidRPr="001C72C8" w:rsidRDefault="00C071F2" w:rsidP="001C72C8">
            <w:pPr>
              <w:widowControl w:val="0"/>
              <w:ind w:firstLineChars="400" w:firstLine="843"/>
              <w:jc w:val="both"/>
              <w:rPr>
                <w:rFonts w:eastAsiaTheme="minorEastAsia"/>
                <w:b/>
                <w:color w:val="000000"/>
                <w:kern w:val="2"/>
                <w:sz w:val="21"/>
                <w:szCs w:val="21"/>
                <w:lang w:val="en-US"/>
              </w:rPr>
            </w:pPr>
          </w:p>
        </w:tc>
        <w:tc>
          <w:tcPr>
            <w:tcW w:w="3096" w:type="dxa"/>
            <w:shd w:val="clear" w:color="auto" w:fill="auto"/>
            <w:noWrap/>
            <w:vAlign w:val="center"/>
          </w:tcPr>
          <w:p w14:paraId="30336FBF" w14:textId="77777777" w:rsidR="00C071F2" w:rsidRDefault="00C071F2">
            <w:pPr>
              <w:jc w:val="right"/>
              <w:rPr>
                <w:rFonts w:eastAsia="华文楷体"/>
                <w:b/>
                <w:bCs/>
                <w:color w:val="000000"/>
                <w:sz w:val="21"/>
                <w:szCs w:val="21"/>
                <w:lang w:val="en-US"/>
              </w:rPr>
            </w:pPr>
          </w:p>
        </w:tc>
      </w:tr>
    </w:tbl>
    <w:p w14:paraId="4AC36BC5" w14:textId="77777777" w:rsidR="00D215C3" w:rsidRPr="00D47AAA" w:rsidRDefault="00D215C3" w:rsidP="00700E6D">
      <w:pPr>
        <w:jc w:val="both"/>
        <w:rPr>
          <w:b/>
          <w:sz w:val="28"/>
          <w:szCs w:val="28"/>
          <w:lang w:val="en-US"/>
        </w:rPr>
      </w:pPr>
      <w:r w:rsidRPr="00D47AAA">
        <w:rPr>
          <w:b/>
          <w:sz w:val="28"/>
          <w:szCs w:val="28"/>
          <w:lang w:val="en-US"/>
        </w:rPr>
        <w:t>C.</w:t>
      </w:r>
      <w:r w:rsidRPr="00D47AAA">
        <w:rPr>
          <w:b/>
          <w:sz w:val="28"/>
          <w:szCs w:val="28"/>
          <w:lang w:val="en-US"/>
        </w:rPr>
        <w:tab/>
        <w:t>Forecast on Income Statement</w:t>
      </w:r>
    </w:p>
    <w:p w14:paraId="5D8D9A4A" w14:textId="75C9170C" w:rsidR="00C04EA0" w:rsidRDefault="00D215C3" w:rsidP="003B7132">
      <w:pPr>
        <w:spacing w:line="360" w:lineRule="auto"/>
        <w:jc w:val="both"/>
        <w:rPr>
          <w:sz w:val="28"/>
          <w:szCs w:val="28"/>
          <w:lang w:val="en-US"/>
        </w:rPr>
      </w:pPr>
      <w:r w:rsidRPr="001100D8">
        <w:rPr>
          <w:sz w:val="28"/>
          <w:szCs w:val="28"/>
          <w:lang w:val="en-US"/>
        </w:rPr>
        <w:t>The estima</w:t>
      </w:r>
      <w:r w:rsidR="001C72C8">
        <w:rPr>
          <w:sz w:val="28"/>
          <w:szCs w:val="28"/>
          <w:lang w:val="en-US"/>
        </w:rPr>
        <w:t>ted total income for 2018</w:t>
      </w:r>
      <w:r w:rsidR="00B0179D">
        <w:rPr>
          <w:sz w:val="28"/>
          <w:szCs w:val="28"/>
          <w:lang w:val="en-US"/>
        </w:rPr>
        <w:t xml:space="preserve"> is </w:t>
      </w:r>
      <w:r w:rsidR="00AF7484">
        <w:rPr>
          <w:sz w:val="28"/>
          <w:szCs w:val="28"/>
          <w:lang w:val="en-US"/>
        </w:rPr>
        <w:t>RMB</w:t>
      </w:r>
      <w:r w:rsidR="00B468BE">
        <w:rPr>
          <w:sz w:val="28"/>
          <w:szCs w:val="28"/>
          <w:lang w:val="en-US"/>
        </w:rPr>
        <w:t>101.88</w:t>
      </w:r>
      <w:r w:rsidRPr="001100D8">
        <w:rPr>
          <w:sz w:val="28"/>
          <w:szCs w:val="28"/>
          <w:lang w:val="en-US"/>
        </w:rPr>
        <w:t xml:space="preserve"> million</w:t>
      </w:r>
      <w:r w:rsidR="00B0179D">
        <w:rPr>
          <w:sz w:val="28"/>
          <w:szCs w:val="28"/>
          <w:lang w:val="en-US"/>
        </w:rPr>
        <w:t xml:space="preserve"> </w:t>
      </w:r>
      <w:r w:rsidRPr="001100D8">
        <w:rPr>
          <w:sz w:val="28"/>
          <w:szCs w:val="28"/>
          <w:lang w:val="en-US"/>
        </w:rPr>
        <w:t>and</w:t>
      </w:r>
      <w:r w:rsidR="00B0179D">
        <w:rPr>
          <w:sz w:val="28"/>
          <w:szCs w:val="28"/>
          <w:lang w:val="en-US"/>
        </w:rPr>
        <w:t xml:space="preserve"> the estimated </w:t>
      </w:r>
      <w:r w:rsidR="00AC7D62">
        <w:rPr>
          <w:sz w:val="28"/>
          <w:szCs w:val="28"/>
          <w:lang w:val="en-US"/>
        </w:rPr>
        <w:t xml:space="preserve">operating </w:t>
      </w:r>
      <w:r w:rsidR="00B0179D">
        <w:rPr>
          <w:sz w:val="28"/>
          <w:szCs w:val="28"/>
          <w:lang w:val="en-US"/>
        </w:rPr>
        <w:t xml:space="preserve">expense is </w:t>
      </w:r>
      <w:r w:rsidR="00AF7484">
        <w:rPr>
          <w:sz w:val="28"/>
          <w:szCs w:val="28"/>
          <w:lang w:val="en-US"/>
        </w:rPr>
        <w:t>RMB</w:t>
      </w:r>
      <w:r w:rsidR="00B468BE">
        <w:rPr>
          <w:sz w:val="28"/>
          <w:szCs w:val="28"/>
          <w:lang w:val="en-US"/>
        </w:rPr>
        <w:t>5</w:t>
      </w:r>
      <w:r w:rsidR="00FF2DFB">
        <w:rPr>
          <w:sz w:val="28"/>
          <w:szCs w:val="28"/>
          <w:lang w:val="en-US"/>
        </w:rPr>
        <w:t>4</w:t>
      </w:r>
      <w:r w:rsidR="00B468BE">
        <w:rPr>
          <w:sz w:val="28"/>
          <w:szCs w:val="28"/>
          <w:lang w:val="en-US"/>
        </w:rPr>
        <w:t>.08</w:t>
      </w:r>
      <w:r w:rsidRPr="001100D8">
        <w:rPr>
          <w:sz w:val="28"/>
          <w:szCs w:val="28"/>
          <w:lang w:val="en-US"/>
        </w:rPr>
        <w:t xml:space="preserve"> million</w:t>
      </w:r>
      <w:r w:rsidR="00AC7D62">
        <w:rPr>
          <w:sz w:val="28"/>
          <w:szCs w:val="28"/>
          <w:lang w:val="en-US"/>
        </w:rPr>
        <w:t>, further i</w:t>
      </w:r>
      <w:r w:rsidR="00AC7D62" w:rsidRPr="001100D8">
        <w:rPr>
          <w:sz w:val="28"/>
          <w:szCs w:val="28"/>
          <w:lang w:val="en-US"/>
        </w:rPr>
        <w:t xml:space="preserve">ncluding </w:t>
      </w:r>
      <w:r w:rsidR="00B0179D">
        <w:rPr>
          <w:sz w:val="28"/>
          <w:szCs w:val="28"/>
          <w:lang w:val="en-US"/>
        </w:rPr>
        <w:t>fundraising expense, intermediary fees, and interest expense for Project</w:t>
      </w:r>
      <w:r w:rsidR="00AF7484">
        <w:rPr>
          <w:sz w:val="28"/>
          <w:szCs w:val="28"/>
          <w:lang w:val="en-US"/>
        </w:rPr>
        <w:t xml:space="preserve"> Hanson</w:t>
      </w:r>
      <w:r w:rsidR="00B0179D">
        <w:rPr>
          <w:sz w:val="28"/>
          <w:szCs w:val="28"/>
          <w:lang w:val="en-US"/>
        </w:rPr>
        <w:t xml:space="preserve">, total operating expense </w:t>
      </w:r>
      <w:r w:rsidR="00AC7D62">
        <w:rPr>
          <w:sz w:val="28"/>
          <w:szCs w:val="28"/>
          <w:lang w:val="en-US"/>
        </w:rPr>
        <w:t xml:space="preserve">is expected to </w:t>
      </w:r>
      <w:r w:rsidR="00AF7484">
        <w:rPr>
          <w:sz w:val="28"/>
          <w:szCs w:val="28"/>
          <w:lang w:val="en-US"/>
        </w:rPr>
        <w:t xml:space="preserve">reach </w:t>
      </w:r>
      <w:r w:rsidR="00AC7D62">
        <w:rPr>
          <w:sz w:val="28"/>
          <w:szCs w:val="28"/>
          <w:lang w:val="en-US"/>
        </w:rPr>
        <w:t xml:space="preserve">approximately </w:t>
      </w:r>
      <w:r w:rsidR="00AF7484">
        <w:rPr>
          <w:sz w:val="28"/>
          <w:szCs w:val="28"/>
          <w:lang w:val="en-US"/>
        </w:rPr>
        <w:t>RMB</w:t>
      </w:r>
      <w:r w:rsidR="00FF2DFB">
        <w:rPr>
          <w:sz w:val="28"/>
          <w:szCs w:val="28"/>
          <w:lang w:val="en-US"/>
        </w:rPr>
        <w:t>84</w:t>
      </w:r>
      <w:r w:rsidR="00B468BE">
        <w:rPr>
          <w:sz w:val="28"/>
          <w:szCs w:val="28"/>
          <w:lang w:val="en-US"/>
        </w:rPr>
        <w:t>.64</w:t>
      </w:r>
      <w:r w:rsidR="00B0179D">
        <w:rPr>
          <w:sz w:val="28"/>
          <w:szCs w:val="28"/>
          <w:lang w:val="en-US"/>
        </w:rPr>
        <w:t xml:space="preserve"> million, </w:t>
      </w:r>
      <w:r w:rsidRPr="001100D8">
        <w:rPr>
          <w:sz w:val="28"/>
          <w:szCs w:val="28"/>
          <w:lang w:val="en-US"/>
        </w:rPr>
        <w:t>translating into an estimated net</w:t>
      </w:r>
      <w:r w:rsidR="00B0179D">
        <w:rPr>
          <w:sz w:val="28"/>
          <w:szCs w:val="28"/>
          <w:lang w:val="en-US"/>
        </w:rPr>
        <w:t xml:space="preserve"> operating </w:t>
      </w:r>
      <w:r w:rsidR="00B468BE">
        <w:rPr>
          <w:sz w:val="28"/>
          <w:szCs w:val="28"/>
          <w:lang w:val="en-US"/>
        </w:rPr>
        <w:t>gain</w:t>
      </w:r>
      <w:r w:rsidR="00B468BE" w:rsidRPr="001100D8">
        <w:rPr>
          <w:sz w:val="28"/>
          <w:szCs w:val="28"/>
          <w:lang w:val="en-US"/>
        </w:rPr>
        <w:t xml:space="preserve"> </w:t>
      </w:r>
      <w:r w:rsidR="00B0179D">
        <w:rPr>
          <w:sz w:val="28"/>
          <w:szCs w:val="28"/>
          <w:lang w:val="en-US"/>
        </w:rPr>
        <w:t xml:space="preserve">of </w:t>
      </w:r>
      <w:r w:rsidR="00AF7484">
        <w:rPr>
          <w:sz w:val="28"/>
          <w:szCs w:val="28"/>
          <w:lang w:val="en-US"/>
        </w:rPr>
        <w:t>RMB</w:t>
      </w:r>
      <w:r w:rsidR="00FF2DFB">
        <w:rPr>
          <w:sz w:val="28"/>
          <w:szCs w:val="28"/>
          <w:lang w:val="en-US"/>
        </w:rPr>
        <w:t>17</w:t>
      </w:r>
      <w:r w:rsidR="00B468BE">
        <w:rPr>
          <w:sz w:val="28"/>
          <w:szCs w:val="28"/>
          <w:lang w:val="en-US"/>
        </w:rPr>
        <w:t>.24</w:t>
      </w:r>
      <w:r w:rsidR="00B0179D">
        <w:rPr>
          <w:sz w:val="28"/>
          <w:szCs w:val="28"/>
          <w:lang w:val="en-US"/>
        </w:rPr>
        <w:t xml:space="preserve"> million</w:t>
      </w:r>
      <w:r w:rsidRPr="001100D8">
        <w:rPr>
          <w:sz w:val="28"/>
          <w:szCs w:val="28"/>
          <w:lang w:val="en-US"/>
        </w:rPr>
        <w:t xml:space="preserve">. </w:t>
      </w:r>
    </w:p>
    <w:p w14:paraId="22CA9485" w14:textId="3A10636D" w:rsidR="00B468BE" w:rsidRDefault="00140D57" w:rsidP="003B7132">
      <w:pPr>
        <w:spacing w:line="360" w:lineRule="auto"/>
        <w:jc w:val="both"/>
        <w:rPr>
          <w:sz w:val="28"/>
          <w:szCs w:val="28"/>
          <w:lang w:val="en-US"/>
        </w:rPr>
      </w:pPr>
      <w:r>
        <w:rPr>
          <w:sz w:val="28"/>
          <w:szCs w:val="28"/>
          <w:lang w:val="en-US"/>
        </w:rPr>
        <w:t xml:space="preserve">If </w:t>
      </w:r>
      <w:r w:rsidR="00B468BE">
        <w:rPr>
          <w:sz w:val="28"/>
          <w:szCs w:val="28"/>
          <w:lang w:val="en-US"/>
        </w:rPr>
        <w:t xml:space="preserve">CATL </w:t>
      </w:r>
      <w:r w:rsidR="00AC7D62">
        <w:rPr>
          <w:sz w:val="28"/>
          <w:szCs w:val="28"/>
          <w:lang w:val="en-US"/>
        </w:rPr>
        <w:t>successfully lists in 2018, at our 2015 p</w:t>
      </w:r>
      <w:r w:rsidR="00B468BE" w:rsidRPr="00B468BE">
        <w:rPr>
          <w:sz w:val="28"/>
          <w:szCs w:val="28"/>
          <w:lang w:val="en-US"/>
        </w:rPr>
        <w:t>re-money valuation</w:t>
      </w:r>
      <w:r w:rsidR="00B468BE">
        <w:rPr>
          <w:sz w:val="28"/>
          <w:szCs w:val="28"/>
          <w:lang w:val="en-US"/>
        </w:rPr>
        <w:t xml:space="preserve"> </w:t>
      </w:r>
      <w:r w:rsidR="00AC7D62">
        <w:rPr>
          <w:sz w:val="28"/>
          <w:szCs w:val="28"/>
          <w:lang w:val="en-US"/>
        </w:rPr>
        <w:t>of</w:t>
      </w:r>
      <w:r w:rsidR="00B85374">
        <w:rPr>
          <w:sz w:val="28"/>
          <w:szCs w:val="28"/>
          <w:lang w:val="en-US"/>
        </w:rPr>
        <w:t xml:space="preserve"> RMB20 billion and </w:t>
      </w:r>
      <w:r w:rsidR="00B468BE" w:rsidRPr="00B468BE">
        <w:rPr>
          <w:sz w:val="28"/>
          <w:szCs w:val="28"/>
          <w:lang w:val="en-US"/>
        </w:rPr>
        <w:t>the</w:t>
      </w:r>
      <w:r>
        <w:rPr>
          <w:sz w:val="28"/>
          <w:szCs w:val="28"/>
          <w:lang w:val="en-US"/>
        </w:rPr>
        <w:t xml:space="preserve"> current </w:t>
      </w:r>
      <w:r w:rsidR="00AC7D62">
        <w:rPr>
          <w:sz w:val="28"/>
          <w:szCs w:val="28"/>
          <w:lang w:val="en-US"/>
        </w:rPr>
        <w:t>p</w:t>
      </w:r>
      <w:r w:rsidR="00B468BE" w:rsidRPr="00B468BE">
        <w:rPr>
          <w:sz w:val="28"/>
          <w:szCs w:val="28"/>
          <w:lang w:val="en-US"/>
        </w:rPr>
        <w:t xml:space="preserve">re-IPO valuation </w:t>
      </w:r>
      <w:r w:rsidR="00AC7D62">
        <w:rPr>
          <w:sz w:val="28"/>
          <w:szCs w:val="28"/>
          <w:lang w:val="en-US"/>
        </w:rPr>
        <w:t>of</w:t>
      </w:r>
      <w:r w:rsidR="00B85374">
        <w:rPr>
          <w:sz w:val="28"/>
          <w:szCs w:val="28"/>
          <w:lang w:val="en-US"/>
        </w:rPr>
        <w:t xml:space="preserve"> </w:t>
      </w:r>
      <w:r w:rsidR="00B468BE">
        <w:rPr>
          <w:sz w:val="28"/>
          <w:szCs w:val="28"/>
          <w:lang w:val="en-US"/>
        </w:rPr>
        <w:t>RMB131.2 billion</w:t>
      </w:r>
      <w:r w:rsidR="00AC7D62">
        <w:rPr>
          <w:sz w:val="28"/>
          <w:szCs w:val="28"/>
          <w:lang w:val="en-US"/>
        </w:rPr>
        <w:t>, and w</w:t>
      </w:r>
      <w:r w:rsidR="00B85374">
        <w:rPr>
          <w:sz w:val="28"/>
          <w:szCs w:val="28"/>
          <w:lang w:val="en-US"/>
        </w:rPr>
        <w:t xml:space="preserve">ithout considering </w:t>
      </w:r>
      <w:r w:rsidR="00AC7D62">
        <w:rPr>
          <w:sz w:val="28"/>
          <w:szCs w:val="28"/>
          <w:lang w:val="en-US"/>
        </w:rPr>
        <w:t>further increase</w:t>
      </w:r>
      <w:r w:rsidR="00B85374" w:rsidRPr="00B468BE">
        <w:rPr>
          <w:sz w:val="28"/>
          <w:szCs w:val="28"/>
          <w:lang w:val="en-US"/>
        </w:rPr>
        <w:t xml:space="preserve"> in stock price</w:t>
      </w:r>
      <w:r w:rsidR="00B85374">
        <w:rPr>
          <w:sz w:val="28"/>
          <w:szCs w:val="28"/>
          <w:lang w:val="en-US"/>
        </w:rPr>
        <w:t xml:space="preserve"> after IPO, t</w:t>
      </w:r>
      <w:r w:rsidR="00B468BE" w:rsidRPr="00B468BE">
        <w:rPr>
          <w:sz w:val="28"/>
          <w:szCs w:val="28"/>
          <w:lang w:val="en-US"/>
        </w:rPr>
        <w:t xml:space="preserve">he carry interest to the Company will </w:t>
      </w:r>
      <w:r w:rsidR="00AC7D62">
        <w:rPr>
          <w:sz w:val="28"/>
          <w:szCs w:val="28"/>
          <w:lang w:val="en-US"/>
        </w:rPr>
        <w:t>amount to approximately</w:t>
      </w:r>
      <w:r w:rsidR="00B468BE" w:rsidRPr="00B468BE">
        <w:rPr>
          <w:sz w:val="28"/>
          <w:szCs w:val="28"/>
          <w:lang w:val="en-US"/>
        </w:rPr>
        <w:t xml:space="preserve"> RMB52.12 million</w:t>
      </w:r>
      <w:r w:rsidR="00B85374">
        <w:rPr>
          <w:sz w:val="28"/>
          <w:szCs w:val="28"/>
          <w:lang w:val="en-US"/>
        </w:rPr>
        <w:t xml:space="preserve">, </w:t>
      </w:r>
      <w:r w:rsidR="00AC7D62">
        <w:rPr>
          <w:sz w:val="28"/>
          <w:szCs w:val="28"/>
          <w:lang w:val="en-US"/>
        </w:rPr>
        <w:t xml:space="preserve">thereby </w:t>
      </w:r>
      <w:r w:rsidR="00B468BE" w:rsidRPr="00B468BE">
        <w:rPr>
          <w:sz w:val="28"/>
          <w:szCs w:val="28"/>
          <w:lang w:val="en-US"/>
        </w:rPr>
        <w:t xml:space="preserve">translating into an estimated </w:t>
      </w:r>
      <w:r w:rsidR="00FF2DFB">
        <w:rPr>
          <w:sz w:val="28"/>
          <w:szCs w:val="28"/>
          <w:lang w:val="en-US"/>
        </w:rPr>
        <w:t>net operating gain of RMB69</w:t>
      </w:r>
      <w:r w:rsidR="00B468BE" w:rsidRPr="00B468BE">
        <w:rPr>
          <w:sz w:val="28"/>
          <w:szCs w:val="28"/>
          <w:lang w:val="en-US"/>
        </w:rPr>
        <w:t>.36 million</w:t>
      </w:r>
      <w:r w:rsidR="00AC7D62">
        <w:rPr>
          <w:sz w:val="28"/>
          <w:szCs w:val="28"/>
          <w:lang w:val="en-US"/>
        </w:rPr>
        <w:t xml:space="preserve"> for 2018</w:t>
      </w:r>
      <w:r w:rsidR="00B468BE" w:rsidRPr="00B468BE">
        <w:rPr>
          <w:sz w:val="28"/>
          <w:szCs w:val="28"/>
          <w:lang w:val="en-US"/>
        </w:rPr>
        <w:t>.</w:t>
      </w:r>
    </w:p>
    <w:p w14:paraId="1C64E44C" w14:textId="77777777" w:rsidR="00D215C3" w:rsidRPr="00D47AAA" w:rsidRDefault="00D215C3" w:rsidP="003B7132">
      <w:pPr>
        <w:spacing w:line="360" w:lineRule="auto"/>
        <w:jc w:val="both"/>
        <w:rPr>
          <w:b/>
          <w:sz w:val="28"/>
          <w:szCs w:val="28"/>
          <w:lang w:val="en-US"/>
        </w:rPr>
      </w:pPr>
      <w:r w:rsidRPr="00D47AAA">
        <w:rPr>
          <w:b/>
          <w:sz w:val="28"/>
          <w:szCs w:val="28"/>
          <w:lang w:val="en-US"/>
        </w:rPr>
        <w:lastRenderedPageBreak/>
        <w:t>D.</w:t>
      </w:r>
      <w:r w:rsidRPr="00D47AAA">
        <w:rPr>
          <w:b/>
          <w:sz w:val="28"/>
          <w:szCs w:val="28"/>
          <w:lang w:val="en-US"/>
        </w:rPr>
        <w:tab/>
        <w:t>Cash Flow Forecast</w:t>
      </w:r>
    </w:p>
    <w:p w14:paraId="6D3AD4D4" w14:textId="1189B14C" w:rsidR="001100D8" w:rsidRDefault="001100D8" w:rsidP="003B7132">
      <w:pPr>
        <w:spacing w:line="360" w:lineRule="auto"/>
        <w:jc w:val="both"/>
        <w:rPr>
          <w:sz w:val="28"/>
          <w:szCs w:val="28"/>
          <w:lang w:val="en-US"/>
        </w:rPr>
      </w:pPr>
      <w:r w:rsidRPr="001100D8">
        <w:rPr>
          <w:sz w:val="28"/>
          <w:szCs w:val="28"/>
          <w:lang w:val="en-US"/>
        </w:rPr>
        <w:t xml:space="preserve">From </w:t>
      </w:r>
      <w:r w:rsidR="00BB09E3">
        <w:rPr>
          <w:sz w:val="28"/>
          <w:szCs w:val="28"/>
          <w:lang w:val="en-US"/>
        </w:rPr>
        <w:t xml:space="preserve">the </w:t>
      </w:r>
      <w:r w:rsidRPr="001100D8">
        <w:rPr>
          <w:sz w:val="28"/>
          <w:szCs w:val="28"/>
          <w:lang w:val="en-US"/>
        </w:rPr>
        <w:t xml:space="preserve">cash flow perspective, </w:t>
      </w:r>
      <w:r w:rsidR="00E934C7">
        <w:rPr>
          <w:sz w:val="28"/>
          <w:szCs w:val="28"/>
          <w:lang w:val="en-US"/>
        </w:rPr>
        <w:t xml:space="preserve">the 2018 beginning cash balance is </w:t>
      </w:r>
      <w:r w:rsidR="00AF7484">
        <w:rPr>
          <w:sz w:val="28"/>
          <w:szCs w:val="28"/>
          <w:lang w:val="en-US"/>
        </w:rPr>
        <w:t>RMB</w:t>
      </w:r>
      <w:r w:rsidR="00E934C7">
        <w:rPr>
          <w:sz w:val="28"/>
          <w:szCs w:val="28"/>
          <w:lang w:val="en-US"/>
        </w:rPr>
        <w:t xml:space="preserve">25.02 million. The </w:t>
      </w:r>
      <w:r w:rsidRPr="001100D8">
        <w:rPr>
          <w:sz w:val="28"/>
          <w:szCs w:val="28"/>
          <w:lang w:val="en-US"/>
        </w:rPr>
        <w:t xml:space="preserve">Company </w:t>
      </w:r>
      <w:r w:rsidR="00C04EA0">
        <w:rPr>
          <w:sz w:val="28"/>
          <w:szCs w:val="28"/>
          <w:lang w:val="en-US"/>
        </w:rPr>
        <w:t xml:space="preserve">expects </w:t>
      </w:r>
      <w:r w:rsidR="00BB09E3">
        <w:rPr>
          <w:sz w:val="28"/>
          <w:szCs w:val="28"/>
          <w:lang w:val="en-US"/>
        </w:rPr>
        <w:t xml:space="preserve">a </w:t>
      </w:r>
      <w:r w:rsidR="00C04EA0">
        <w:rPr>
          <w:sz w:val="28"/>
          <w:szCs w:val="28"/>
          <w:lang w:val="en-US"/>
        </w:rPr>
        <w:t xml:space="preserve">total cash inflow of </w:t>
      </w:r>
      <w:r w:rsidR="00AF7484">
        <w:rPr>
          <w:sz w:val="28"/>
          <w:szCs w:val="28"/>
          <w:lang w:val="en-US"/>
        </w:rPr>
        <w:t>RMB</w:t>
      </w:r>
      <w:r w:rsidR="005B2826">
        <w:rPr>
          <w:sz w:val="28"/>
          <w:szCs w:val="28"/>
          <w:lang w:val="en-US"/>
        </w:rPr>
        <w:t>110</w:t>
      </w:r>
      <w:r w:rsidR="00C04EA0">
        <w:rPr>
          <w:sz w:val="28"/>
          <w:szCs w:val="28"/>
          <w:lang w:val="en-US"/>
        </w:rPr>
        <w:t>.3</w:t>
      </w:r>
      <w:r w:rsidRPr="001100D8">
        <w:rPr>
          <w:sz w:val="28"/>
          <w:szCs w:val="28"/>
          <w:lang w:val="en-US"/>
        </w:rPr>
        <w:t xml:space="preserve"> million</w:t>
      </w:r>
      <w:r w:rsidR="00C04EA0">
        <w:rPr>
          <w:sz w:val="28"/>
          <w:szCs w:val="28"/>
          <w:lang w:val="en-US"/>
        </w:rPr>
        <w:t xml:space="preserve"> </w:t>
      </w:r>
      <w:r w:rsidRPr="001100D8">
        <w:rPr>
          <w:sz w:val="28"/>
          <w:szCs w:val="28"/>
          <w:lang w:val="en-US"/>
        </w:rPr>
        <w:t>consisti</w:t>
      </w:r>
      <w:r w:rsidR="00C04EA0">
        <w:rPr>
          <w:sz w:val="28"/>
          <w:szCs w:val="28"/>
          <w:lang w:val="en-US"/>
        </w:rPr>
        <w:t xml:space="preserve">ng of (i) management fees of </w:t>
      </w:r>
      <w:r w:rsidR="005B2826">
        <w:rPr>
          <w:sz w:val="28"/>
          <w:szCs w:val="28"/>
          <w:lang w:val="en-US"/>
        </w:rPr>
        <w:t>RMB107</w:t>
      </w:r>
      <w:r w:rsidR="00C04EA0">
        <w:rPr>
          <w:sz w:val="28"/>
          <w:szCs w:val="28"/>
          <w:lang w:val="en-US"/>
        </w:rPr>
        <w:t>.27</w:t>
      </w:r>
      <w:r w:rsidRPr="001100D8">
        <w:rPr>
          <w:sz w:val="28"/>
          <w:szCs w:val="28"/>
          <w:lang w:val="en-US"/>
        </w:rPr>
        <w:t xml:space="preserve"> million, (ii) </w:t>
      </w:r>
      <w:r w:rsidR="00E934C7">
        <w:rPr>
          <w:sz w:val="28"/>
          <w:szCs w:val="28"/>
          <w:lang w:val="en-US"/>
        </w:rPr>
        <w:t xml:space="preserve">remaining capital injection of </w:t>
      </w:r>
      <w:r w:rsidR="00AF7484">
        <w:rPr>
          <w:sz w:val="28"/>
          <w:szCs w:val="28"/>
          <w:lang w:val="en-US"/>
        </w:rPr>
        <w:t>RMB</w:t>
      </w:r>
      <w:r w:rsidR="00E934C7">
        <w:rPr>
          <w:sz w:val="28"/>
          <w:szCs w:val="28"/>
          <w:lang w:val="en-US"/>
        </w:rPr>
        <w:t>3.0</w:t>
      </w:r>
      <w:r w:rsidRPr="001100D8">
        <w:rPr>
          <w:sz w:val="28"/>
          <w:szCs w:val="28"/>
          <w:lang w:val="en-US"/>
        </w:rPr>
        <w:t>3 million</w:t>
      </w:r>
      <w:r w:rsidR="00E934C7">
        <w:rPr>
          <w:sz w:val="28"/>
          <w:szCs w:val="28"/>
          <w:lang w:val="en-US"/>
        </w:rPr>
        <w:t xml:space="preserve">; </w:t>
      </w:r>
      <w:r w:rsidR="00BB09E3">
        <w:rPr>
          <w:sz w:val="28"/>
          <w:szCs w:val="28"/>
          <w:lang w:val="en-US"/>
        </w:rPr>
        <w:t xml:space="preserve">and a </w:t>
      </w:r>
      <w:r w:rsidR="00E934C7">
        <w:rPr>
          <w:sz w:val="28"/>
          <w:szCs w:val="28"/>
          <w:lang w:val="en-US"/>
        </w:rPr>
        <w:t xml:space="preserve">total cash outflow of </w:t>
      </w:r>
      <w:r w:rsidR="008A6EEF">
        <w:rPr>
          <w:sz w:val="28"/>
          <w:szCs w:val="28"/>
          <w:lang w:val="en-US"/>
        </w:rPr>
        <w:t>RMB</w:t>
      </w:r>
      <w:r w:rsidR="00E934C7">
        <w:rPr>
          <w:sz w:val="28"/>
          <w:szCs w:val="28"/>
          <w:lang w:val="en-US"/>
        </w:rPr>
        <w:t>9</w:t>
      </w:r>
      <w:r w:rsidR="00FF2DFB">
        <w:rPr>
          <w:sz w:val="28"/>
          <w:szCs w:val="28"/>
          <w:lang w:val="en-US"/>
        </w:rPr>
        <w:t>0</w:t>
      </w:r>
      <w:r w:rsidR="005B2826">
        <w:rPr>
          <w:sz w:val="28"/>
          <w:szCs w:val="28"/>
          <w:lang w:val="en-US"/>
        </w:rPr>
        <w:t>.5</w:t>
      </w:r>
      <w:r w:rsidR="00E934C7">
        <w:rPr>
          <w:sz w:val="28"/>
          <w:szCs w:val="28"/>
          <w:lang w:val="en-US"/>
        </w:rPr>
        <w:t xml:space="preserve">5 million. </w:t>
      </w:r>
      <w:r w:rsidRPr="001100D8">
        <w:rPr>
          <w:sz w:val="28"/>
          <w:szCs w:val="28"/>
          <w:lang w:val="en-US"/>
        </w:rPr>
        <w:t>It is estimated that the Company’s n</w:t>
      </w:r>
      <w:r w:rsidR="00E934C7">
        <w:rPr>
          <w:sz w:val="28"/>
          <w:szCs w:val="28"/>
          <w:lang w:val="en-US"/>
        </w:rPr>
        <w:t>et cash</w:t>
      </w:r>
      <w:r w:rsidR="00CF1E1A">
        <w:rPr>
          <w:sz w:val="28"/>
          <w:szCs w:val="28"/>
          <w:lang w:val="en-US"/>
        </w:rPr>
        <w:t xml:space="preserve"> </w:t>
      </w:r>
      <w:r w:rsidR="00E934C7">
        <w:rPr>
          <w:sz w:val="28"/>
          <w:szCs w:val="28"/>
          <w:lang w:val="en-US"/>
        </w:rPr>
        <w:t xml:space="preserve">flow will be </w:t>
      </w:r>
      <w:r w:rsidR="008A6EEF">
        <w:rPr>
          <w:sz w:val="28"/>
          <w:szCs w:val="28"/>
          <w:lang w:val="en-US"/>
        </w:rPr>
        <w:t>RMB</w:t>
      </w:r>
      <w:r w:rsidR="00E934C7">
        <w:rPr>
          <w:sz w:val="28"/>
          <w:szCs w:val="28"/>
          <w:lang w:val="en-US"/>
        </w:rPr>
        <w:t>1</w:t>
      </w:r>
      <w:r w:rsidR="00FF2DFB">
        <w:rPr>
          <w:sz w:val="28"/>
          <w:szCs w:val="28"/>
          <w:lang w:val="en-US"/>
        </w:rPr>
        <w:t>9</w:t>
      </w:r>
      <w:r w:rsidR="005B2826">
        <w:rPr>
          <w:sz w:val="28"/>
          <w:szCs w:val="28"/>
          <w:lang w:val="en-US"/>
        </w:rPr>
        <w:t>.7</w:t>
      </w:r>
      <w:r w:rsidR="00E934C7">
        <w:rPr>
          <w:sz w:val="28"/>
          <w:szCs w:val="28"/>
          <w:lang w:val="en-US"/>
        </w:rPr>
        <w:t>5 million</w:t>
      </w:r>
      <w:r w:rsidR="00BB09E3">
        <w:rPr>
          <w:sz w:val="28"/>
          <w:szCs w:val="28"/>
          <w:lang w:val="en-US"/>
        </w:rPr>
        <w:t xml:space="preserve"> in 2018</w:t>
      </w:r>
      <w:r w:rsidRPr="001100D8">
        <w:rPr>
          <w:sz w:val="28"/>
          <w:szCs w:val="28"/>
          <w:lang w:val="en-US"/>
        </w:rPr>
        <w:t xml:space="preserve"> with an estimated ending cas</w:t>
      </w:r>
      <w:r w:rsidR="00E934C7">
        <w:rPr>
          <w:sz w:val="28"/>
          <w:szCs w:val="28"/>
          <w:lang w:val="en-US"/>
        </w:rPr>
        <w:t xml:space="preserve">h balance of </w:t>
      </w:r>
      <w:r w:rsidR="008A6EEF">
        <w:rPr>
          <w:sz w:val="28"/>
          <w:szCs w:val="28"/>
          <w:lang w:val="en-US"/>
        </w:rPr>
        <w:t>RMB</w:t>
      </w:r>
      <w:r w:rsidR="00FF2DFB">
        <w:rPr>
          <w:sz w:val="28"/>
          <w:szCs w:val="28"/>
          <w:lang w:val="en-US"/>
        </w:rPr>
        <w:t>44</w:t>
      </w:r>
      <w:r w:rsidR="005B2826">
        <w:rPr>
          <w:sz w:val="28"/>
          <w:szCs w:val="28"/>
          <w:lang w:val="en-US"/>
        </w:rPr>
        <w:t>.7</w:t>
      </w:r>
      <w:r w:rsidR="00E934C7">
        <w:rPr>
          <w:sz w:val="28"/>
          <w:szCs w:val="28"/>
          <w:lang w:val="en-US"/>
        </w:rPr>
        <w:t>7</w:t>
      </w:r>
      <w:r w:rsidR="00CB5675">
        <w:rPr>
          <w:sz w:val="28"/>
          <w:szCs w:val="28"/>
          <w:lang w:val="en-US"/>
        </w:rPr>
        <w:t xml:space="preserve"> million</w:t>
      </w:r>
      <w:r w:rsidR="00AE636F">
        <w:rPr>
          <w:sz w:val="28"/>
          <w:szCs w:val="28"/>
          <w:lang w:val="en-US"/>
        </w:rPr>
        <w:t>.</w:t>
      </w:r>
    </w:p>
    <w:tbl>
      <w:tblPr>
        <w:tblW w:w="7556" w:type="dxa"/>
        <w:jc w:val="center"/>
        <w:tblLook w:val="04A0" w:firstRow="1" w:lastRow="0" w:firstColumn="1" w:lastColumn="0" w:noHBand="0" w:noVBand="1"/>
      </w:tblPr>
      <w:tblGrid>
        <w:gridCol w:w="4016"/>
        <w:gridCol w:w="3476"/>
        <w:gridCol w:w="64"/>
      </w:tblGrid>
      <w:tr w:rsidR="00AE636F" w:rsidRPr="00AE636F" w14:paraId="037402C9" w14:textId="77777777" w:rsidTr="00C071F2">
        <w:trPr>
          <w:trHeight w:val="812"/>
          <w:jc w:val="center"/>
        </w:trPr>
        <w:tc>
          <w:tcPr>
            <w:tcW w:w="7556" w:type="dxa"/>
            <w:gridSpan w:val="3"/>
            <w:shd w:val="clear" w:color="auto" w:fill="auto"/>
            <w:noWrap/>
            <w:vAlign w:val="center"/>
          </w:tcPr>
          <w:p w14:paraId="7757EEE0" w14:textId="77777777" w:rsidR="00AE636F" w:rsidRPr="00AE636F" w:rsidRDefault="00AE636F" w:rsidP="00AE636F">
            <w:pPr>
              <w:widowControl w:val="0"/>
              <w:ind w:firstLineChars="300" w:firstLine="843"/>
              <w:jc w:val="both"/>
              <w:rPr>
                <w:rFonts w:eastAsiaTheme="minorEastAsia"/>
                <w:b/>
                <w:bCs/>
                <w:color w:val="000000"/>
                <w:kern w:val="2"/>
                <w:sz w:val="20"/>
                <w:szCs w:val="20"/>
                <w:lang w:val="en-US"/>
              </w:rPr>
            </w:pPr>
            <w:r w:rsidRPr="00AE636F">
              <w:rPr>
                <w:rFonts w:eastAsiaTheme="minorEastAsia"/>
                <w:b/>
                <w:color w:val="000000"/>
                <w:kern w:val="2"/>
                <w:sz w:val="28"/>
                <w:szCs w:val="28"/>
                <w:lang w:val="en-US"/>
              </w:rPr>
              <w:t>2018 Annual Cash Flow Budget</w:t>
            </w:r>
            <w:r w:rsidRPr="00AE636F">
              <w:rPr>
                <w:rFonts w:eastAsiaTheme="minorEastAsia"/>
                <w:b/>
                <w:color w:val="000000"/>
                <w:kern w:val="2"/>
                <w:sz w:val="20"/>
                <w:szCs w:val="20"/>
                <w:lang w:val="en-US"/>
              </w:rPr>
              <w:t xml:space="preserve">    </w:t>
            </w:r>
            <w:r w:rsidRPr="00AE636F">
              <w:rPr>
                <w:rFonts w:eastAsiaTheme="minorEastAsia"/>
                <w:color w:val="000000"/>
                <w:kern w:val="2"/>
                <w:sz w:val="21"/>
                <w:szCs w:val="21"/>
                <w:lang w:val="en-US"/>
              </w:rPr>
              <w:t>Unit: CNY ‘000</w:t>
            </w:r>
          </w:p>
        </w:tc>
      </w:tr>
      <w:tr w:rsidR="00AE636F" w:rsidRPr="00AE636F" w14:paraId="578B5E67" w14:textId="77777777" w:rsidTr="00916AFB">
        <w:tblPrEx>
          <w:jc w:val="left"/>
        </w:tblPrEx>
        <w:trPr>
          <w:gridAfter w:val="1"/>
          <w:wAfter w:w="64" w:type="dxa"/>
          <w:trHeight w:val="285"/>
        </w:trPr>
        <w:tc>
          <w:tcPr>
            <w:tcW w:w="4016" w:type="dxa"/>
            <w:shd w:val="clear" w:color="auto" w:fill="auto"/>
            <w:noWrap/>
            <w:vAlign w:val="center"/>
            <w:hideMark/>
          </w:tcPr>
          <w:p w14:paraId="149B92CB" w14:textId="77777777" w:rsidR="00AE636F" w:rsidRPr="00AE636F" w:rsidRDefault="00AE636F" w:rsidP="00AE636F">
            <w:pPr>
              <w:widowControl w:val="0"/>
              <w:jc w:val="both"/>
              <w:rPr>
                <w:rFonts w:eastAsiaTheme="minorEastAsia"/>
                <w:b/>
                <w:bCs/>
                <w:color w:val="000000"/>
                <w:kern w:val="2"/>
                <w:sz w:val="21"/>
                <w:szCs w:val="21"/>
                <w:lang w:val="en-US"/>
              </w:rPr>
            </w:pPr>
            <w:r w:rsidRPr="00AE636F">
              <w:rPr>
                <w:rFonts w:eastAsiaTheme="minorEastAsia"/>
                <w:b/>
                <w:bCs/>
                <w:color w:val="000000"/>
                <w:kern w:val="2"/>
                <w:sz w:val="21"/>
                <w:szCs w:val="21"/>
                <w:lang w:val="en-US"/>
              </w:rPr>
              <w:t>Cash at the beginning of the period</w:t>
            </w:r>
          </w:p>
        </w:tc>
        <w:tc>
          <w:tcPr>
            <w:tcW w:w="3476" w:type="dxa"/>
            <w:shd w:val="clear" w:color="auto" w:fill="auto"/>
            <w:noWrap/>
            <w:vAlign w:val="center"/>
            <w:hideMark/>
          </w:tcPr>
          <w:p w14:paraId="2F5B2AF2" w14:textId="77777777" w:rsidR="00AE636F" w:rsidRPr="00AE636F" w:rsidRDefault="00AE636F" w:rsidP="00AE636F">
            <w:pPr>
              <w:widowControl w:val="0"/>
              <w:jc w:val="both"/>
              <w:rPr>
                <w:rFonts w:eastAsiaTheme="minorEastAsia"/>
                <w:b/>
                <w:color w:val="000000"/>
                <w:kern w:val="2"/>
                <w:sz w:val="21"/>
                <w:szCs w:val="21"/>
                <w:lang w:val="en-US"/>
              </w:rPr>
            </w:pPr>
            <w:r w:rsidRPr="00AE636F">
              <w:rPr>
                <w:rFonts w:eastAsiaTheme="minorEastAsia"/>
                <w:color w:val="000000"/>
                <w:kern w:val="2"/>
                <w:sz w:val="21"/>
                <w:szCs w:val="21"/>
                <w:lang w:val="en-US"/>
              </w:rPr>
              <w:t xml:space="preserve">            </w:t>
            </w:r>
            <w:r w:rsidRPr="00AE636F">
              <w:rPr>
                <w:rFonts w:eastAsiaTheme="minorEastAsia"/>
                <w:b/>
                <w:color w:val="000000"/>
                <w:kern w:val="2"/>
                <w:sz w:val="21"/>
                <w:szCs w:val="21"/>
                <w:lang w:val="en-US"/>
              </w:rPr>
              <w:t xml:space="preserve"> 25,020              </w:t>
            </w:r>
          </w:p>
        </w:tc>
      </w:tr>
      <w:tr w:rsidR="00AE636F" w:rsidRPr="00AE636F" w14:paraId="2B6A3EB9" w14:textId="77777777" w:rsidTr="00916AFB">
        <w:tblPrEx>
          <w:jc w:val="left"/>
        </w:tblPrEx>
        <w:trPr>
          <w:gridAfter w:val="1"/>
          <w:wAfter w:w="64" w:type="dxa"/>
          <w:trHeight w:val="285"/>
        </w:trPr>
        <w:tc>
          <w:tcPr>
            <w:tcW w:w="4016" w:type="dxa"/>
            <w:shd w:val="clear" w:color="auto" w:fill="auto"/>
            <w:noWrap/>
            <w:vAlign w:val="center"/>
          </w:tcPr>
          <w:p w14:paraId="18B1831E" w14:textId="77777777" w:rsidR="00AE636F" w:rsidRPr="00AE636F" w:rsidRDefault="00AE636F" w:rsidP="00AE636F">
            <w:pPr>
              <w:widowControl w:val="0"/>
              <w:jc w:val="both"/>
              <w:rPr>
                <w:rFonts w:eastAsiaTheme="minorEastAsia"/>
                <w:b/>
                <w:bCs/>
                <w:color w:val="000000"/>
                <w:kern w:val="2"/>
                <w:sz w:val="21"/>
                <w:szCs w:val="21"/>
                <w:lang w:val="en-US"/>
              </w:rPr>
            </w:pPr>
            <w:r w:rsidRPr="00AE636F">
              <w:rPr>
                <w:rFonts w:eastAsiaTheme="minorEastAsia"/>
                <w:b/>
                <w:bCs/>
                <w:color w:val="000000"/>
                <w:kern w:val="2"/>
                <w:sz w:val="21"/>
                <w:szCs w:val="21"/>
                <w:lang w:val="en-US"/>
              </w:rPr>
              <w:t>Cash Income</w:t>
            </w:r>
          </w:p>
        </w:tc>
        <w:tc>
          <w:tcPr>
            <w:tcW w:w="3476" w:type="dxa"/>
            <w:shd w:val="clear" w:color="auto" w:fill="auto"/>
            <w:noWrap/>
            <w:vAlign w:val="center"/>
          </w:tcPr>
          <w:p w14:paraId="6CFFC660" w14:textId="77777777" w:rsidR="00AE636F" w:rsidRPr="00AE636F" w:rsidRDefault="00AE636F" w:rsidP="00AE636F">
            <w:pPr>
              <w:widowControl w:val="0"/>
              <w:jc w:val="both"/>
              <w:rPr>
                <w:rFonts w:eastAsiaTheme="minorEastAsia"/>
                <w:color w:val="000000"/>
                <w:kern w:val="2"/>
                <w:sz w:val="21"/>
                <w:szCs w:val="21"/>
                <w:lang w:val="en-US"/>
              </w:rPr>
            </w:pPr>
          </w:p>
        </w:tc>
      </w:tr>
      <w:tr w:rsidR="00AE636F" w:rsidRPr="00AE636F" w14:paraId="36988318" w14:textId="77777777" w:rsidTr="00916AFB">
        <w:tblPrEx>
          <w:jc w:val="left"/>
        </w:tblPrEx>
        <w:trPr>
          <w:gridAfter w:val="1"/>
          <w:wAfter w:w="64" w:type="dxa"/>
          <w:trHeight w:val="285"/>
        </w:trPr>
        <w:tc>
          <w:tcPr>
            <w:tcW w:w="4016" w:type="dxa"/>
            <w:shd w:val="clear" w:color="auto" w:fill="auto"/>
            <w:noWrap/>
            <w:vAlign w:val="center"/>
            <w:hideMark/>
          </w:tcPr>
          <w:p w14:paraId="25F4FDC6" w14:textId="77777777" w:rsidR="00AE636F" w:rsidRPr="00AE636F" w:rsidRDefault="00AE636F" w:rsidP="00AE636F">
            <w:pPr>
              <w:widowControl w:val="0"/>
              <w:ind w:firstLineChars="100" w:firstLine="210"/>
              <w:jc w:val="both"/>
              <w:rPr>
                <w:rFonts w:eastAsiaTheme="minorEastAsia"/>
                <w:color w:val="000000"/>
                <w:kern w:val="2"/>
                <w:sz w:val="21"/>
                <w:szCs w:val="21"/>
                <w:lang w:val="en-US"/>
              </w:rPr>
            </w:pPr>
            <w:r w:rsidRPr="00AE636F">
              <w:rPr>
                <w:rFonts w:eastAsiaTheme="minorEastAsia"/>
                <w:color w:val="000000"/>
                <w:kern w:val="2"/>
                <w:sz w:val="21"/>
                <w:szCs w:val="21"/>
                <w:lang w:val="en-US"/>
              </w:rPr>
              <w:t>Management Fee &amp; Performance</w:t>
            </w:r>
          </w:p>
        </w:tc>
        <w:tc>
          <w:tcPr>
            <w:tcW w:w="3476" w:type="dxa"/>
            <w:shd w:val="clear" w:color="auto" w:fill="auto"/>
            <w:noWrap/>
            <w:vAlign w:val="center"/>
            <w:hideMark/>
          </w:tcPr>
          <w:p w14:paraId="42B8621B"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Theme="minorEastAsia"/>
                <w:color w:val="000000"/>
                <w:kern w:val="2"/>
                <w:sz w:val="21"/>
                <w:szCs w:val="21"/>
                <w:lang w:val="en-US"/>
              </w:rPr>
              <w:t>77,270</w:t>
            </w:r>
          </w:p>
        </w:tc>
      </w:tr>
      <w:tr w:rsidR="00783076" w:rsidRPr="00AE636F" w14:paraId="1BC00C45" w14:textId="77777777" w:rsidTr="00916AFB">
        <w:tblPrEx>
          <w:jc w:val="left"/>
        </w:tblPrEx>
        <w:trPr>
          <w:gridAfter w:val="1"/>
          <w:wAfter w:w="64" w:type="dxa"/>
          <w:trHeight w:val="285"/>
        </w:trPr>
        <w:tc>
          <w:tcPr>
            <w:tcW w:w="4016" w:type="dxa"/>
            <w:shd w:val="clear" w:color="auto" w:fill="auto"/>
            <w:noWrap/>
            <w:vAlign w:val="center"/>
          </w:tcPr>
          <w:p w14:paraId="48F4682A" w14:textId="31A37993" w:rsidR="00783076" w:rsidRPr="00AE636F" w:rsidRDefault="00783076" w:rsidP="00AE636F">
            <w:pPr>
              <w:widowControl w:val="0"/>
              <w:ind w:firstLineChars="100" w:firstLine="210"/>
              <w:jc w:val="both"/>
              <w:rPr>
                <w:rFonts w:eastAsiaTheme="minorEastAsia"/>
                <w:color w:val="000000"/>
                <w:kern w:val="2"/>
                <w:sz w:val="21"/>
                <w:szCs w:val="21"/>
                <w:lang w:val="en-US"/>
              </w:rPr>
            </w:pPr>
            <w:r>
              <w:rPr>
                <w:rFonts w:eastAsiaTheme="minorEastAsia" w:hint="eastAsia"/>
                <w:color w:val="000000"/>
                <w:kern w:val="2"/>
                <w:sz w:val="21"/>
                <w:szCs w:val="21"/>
                <w:lang w:val="en-US"/>
              </w:rPr>
              <w:t>New added management fee</w:t>
            </w:r>
          </w:p>
        </w:tc>
        <w:tc>
          <w:tcPr>
            <w:tcW w:w="3476" w:type="dxa"/>
            <w:shd w:val="clear" w:color="auto" w:fill="auto"/>
            <w:noWrap/>
            <w:vAlign w:val="center"/>
          </w:tcPr>
          <w:p w14:paraId="634CFE2E" w14:textId="677BD351" w:rsidR="00783076" w:rsidRPr="00AE636F" w:rsidRDefault="00783076" w:rsidP="00AE636F">
            <w:pPr>
              <w:widowControl w:val="0"/>
              <w:jc w:val="center"/>
              <w:rPr>
                <w:rFonts w:eastAsiaTheme="minorEastAsia"/>
                <w:color w:val="000000"/>
                <w:kern w:val="2"/>
                <w:sz w:val="21"/>
                <w:szCs w:val="21"/>
                <w:lang w:val="en-US"/>
              </w:rPr>
            </w:pPr>
            <w:r>
              <w:rPr>
                <w:rFonts w:eastAsiaTheme="minorEastAsia" w:hint="eastAsia"/>
                <w:color w:val="000000"/>
                <w:kern w:val="2"/>
                <w:sz w:val="21"/>
                <w:szCs w:val="21"/>
                <w:lang w:val="en-US"/>
              </w:rPr>
              <w:t>30,000</w:t>
            </w:r>
          </w:p>
        </w:tc>
      </w:tr>
      <w:tr w:rsidR="00AE636F" w:rsidRPr="00AE636F" w14:paraId="2069D32C" w14:textId="77777777" w:rsidTr="00916AFB">
        <w:tblPrEx>
          <w:jc w:val="left"/>
        </w:tblPrEx>
        <w:trPr>
          <w:gridAfter w:val="1"/>
          <w:wAfter w:w="64" w:type="dxa"/>
          <w:trHeight w:val="285"/>
        </w:trPr>
        <w:tc>
          <w:tcPr>
            <w:tcW w:w="4016" w:type="dxa"/>
            <w:shd w:val="clear" w:color="auto" w:fill="auto"/>
            <w:noWrap/>
            <w:vAlign w:val="center"/>
            <w:hideMark/>
          </w:tcPr>
          <w:p w14:paraId="13EA0F08" w14:textId="77777777" w:rsidR="00AE636F" w:rsidRPr="00AE636F" w:rsidRDefault="00AE636F" w:rsidP="00AE636F">
            <w:pPr>
              <w:widowControl w:val="0"/>
              <w:ind w:firstLineChars="100" w:firstLine="210"/>
              <w:jc w:val="both"/>
              <w:rPr>
                <w:rFonts w:eastAsiaTheme="minorEastAsia"/>
                <w:color w:val="000000"/>
                <w:kern w:val="2"/>
                <w:sz w:val="21"/>
                <w:szCs w:val="21"/>
                <w:lang w:val="en-US"/>
              </w:rPr>
            </w:pPr>
            <w:r w:rsidRPr="00AE636F">
              <w:rPr>
                <w:rFonts w:eastAsiaTheme="minorEastAsia"/>
                <w:color w:val="000000"/>
                <w:kern w:val="2"/>
                <w:sz w:val="21"/>
                <w:szCs w:val="21"/>
                <w:lang w:val="en-US"/>
              </w:rPr>
              <w:t xml:space="preserve">Capital Fund </w:t>
            </w:r>
          </w:p>
        </w:tc>
        <w:tc>
          <w:tcPr>
            <w:tcW w:w="3476" w:type="dxa"/>
            <w:shd w:val="clear" w:color="auto" w:fill="auto"/>
            <w:noWrap/>
            <w:vAlign w:val="center"/>
            <w:hideMark/>
          </w:tcPr>
          <w:p w14:paraId="154F5B2F"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Theme="minorEastAsia"/>
                <w:color w:val="000000"/>
                <w:kern w:val="2"/>
                <w:sz w:val="21"/>
                <w:szCs w:val="21"/>
                <w:lang w:val="en-US"/>
              </w:rPr>
              <w:t>3,030</w:t>
            </w:r>
          </w:p>
        </w:tc>
      </w:tr>
      <w:tr w:rsidR="00AE636F" w:rsidRPr="00AE636F" w14:paraId="1F66E690" w14:textId="77777777" w:rsidTr="00916AFB">
        <w:tblPrEx>
          <w:jc w:val="left"/>
        </w:tblPrEx>
        <w:trPr>
          <w:gridAfter w:val="1"/>
          <w:wAfter w:w="64" w:type="dxa"/>
          <w:trHeight w:val="285"/>
        </w:trPr>
        <w:tc>
          <w:tcPr>
            <w:tcW w:w="4016" w:type="dxa"/>
            <w:shd w:val="clear" w:color="auto" w:fill="auto"/>
            <w:noWrap/>
            <w:vAlign w:val="center"/>
            <w:hideMark/>
          </w:tcPr>
          <w:p w14:paraId="16D70233" w14:textId="77777777" w:rsidR="00AE636F" w:rsidRPr="00AE636F" w:rsidRDefault="00AE636F" w:rsidP="00AE636F">
            <w:pPr>
              <w:widowControl w:val="0"/>
              <w:jc w:val="both"/>
              <w:rPr>
                <w:rFonts w:eastAsiaTheme="minorEastAsia"/>
                <w:b/>
                <w:bCs/>
                <w:color w:val="000000"/>
                <w:kern w:val="2"/>
                <w:sz w:val="21"/>
                <w:szCs w:val="21"/>
                <w:lang w:val="en-US"/>
              </w:rPr>
            </w:pPr>
            <w:r w:rsidRPr="00AE636F">
              <w:rPr>
                <w:rFonts w:eastAsiaTheme="minorEastAsia"/>
                <w:b/>
                <w:bCs/>
                <w:color w:val="000000"/>
                <w:kern w:val="2"/>
                <w:sz w:val="21"/>
                <w:szCs w:val="21"/>
                <w:lang w:val="en-US"/>
              </w:rPr>
              <w:t>Total Cash Income</w:t>
            </w:r>
          </w:p>
        </w:tc>
        <w:tc>
          <w:tcPr>
            <w:tcW w:w="3476" w:type="dxa"/>
            <w:shd w:val="clear" w:color="auto" w:fill="auto"/>
            <w:noWrap/>
            <w:vAlign w:val="center"/>
            <w:hideMark/>
          </w:tcPr>
          <w:p w14:paraId="517C0F61" w14:textId="7877E14D" w:rsidR="00AE636F" w:rsidRPr="00AE636F" w:rsidRDefault="00783076" w:rsidP="00AE636F">
            <w:pPr>
              <w:widowControl w:val="0"/>
              <w:jc w:val="center"/>
              <w:rPr>
                <w:rFonts w:eastAsiaTheme="minorEastAsia"/>
                <w:b/>
                <w:bCs/>
                <w:color w:val="000000"/>
                <w:kern w:val="2"/>
                <w:sz w:val="21"/>
                <w:szCs w:val="21"/>
                <w:lang w:val="en-US"/>
              </w:rPr>
            </w:pPr>
            <w:r>
              <w:rPr>
                <w:rFonts w:eastAsia="仿宋"/>
                <w:b/>
                <w:bCs/>
                <w:color w:val="000000"/>
                <w:sz w:val="20"/>
                <w:szCs w:val="20"/>
                <w:lang w:val="en-US"/>
              </w:rPr>
              <w:t>110,300</w:t>
            </w:r>
          </w:p>
        </w:tc>
      </w:tr>
      <w:tr w:rsidR="00AE636F" w:rsidRPr="00AE636F" w14:paraId="027FF69A" w14:textId="77777777" w:rsidTr="00916AFB">
        <w:tblPrEx>
          <w:jc w:val="left"/>
        </w:tblPrEx>
        <w:trPr>
          <w:gridAfter w:val="1"/>
          <w:wAfter w:w="64" w:type="dxa"/>
          <w:trHeight w:val="285"/>
        </w:trPr>
        <w:tc>
          <w:tcPr>
            <w:tcW w:w="4016" w:type="dxa"/>
            <w:shd w:val="clear" w:color="auto" w:fill="auto"/>
            <w:noWrap/>
            <w:vAlign w:val="center"/>
            <w:hideMark/>
          </w:tcPr>
          <w:p w14:paraId="49A7F27C" w14:textId="77777777" w:rsidR="00AE636F" w:rsidRPr="00AE636F" w:rsidRDefault="00AE636F" w:rsidP="00AE636F">
            <w:pPr>
              <w:widowControl w:val="0"/>
              <w:jc w:val="center"/>
              <w:rPr>
                <w:rFonts w:eastAsiaTheme="minorEastAsia"/>
                <w:b/>
                <w:bCs/>
                <w:color w:val="000000"/>
                <w:kern w:val="2"/>
                <w:sz w:val="21"/>
                <w:szCs w:val="21"/>
                <w:lang w:val="en-US"/>
              </w:rPr>
            </w:pPr>
          </w:p>
        </w:tc>
        <w:tc>
          <w:tcPr>
            <w:tcW w:w="3476" w:type="dxa"/>
            <w:shd w:val="clear" w:color="auto" w:fill="auto"/>
            <w:noWrap/>
            <w:vAlign w:val="center"/>
            <w:hideMark/>
          </w:tcPr>
          <w:p w14:paraId="4B0E6686" w14:textId="77777777" w:rsidR="00AE636F" w:rsidRPr="00AE636F" w:rsidRDefault="00AE636F" w:rsidP="00AE636F">
            <w:pPr>
              <w:widowControl w:val="0"/>
              <w:jc w:val="both"/>
              <w:rPr>
                <w:rFonts w:eastAsia="Times New Roman"/>
                <w:kern w:val="2"/>
                <w:sz w:val="20"/>
                <w:szCs w:val="20"/>
                <w:lang w:val="en-US"/>
              </w:rPr>
            </w:pPr>
          </w:p>
        </w:tc>
      </w:tr>
      <w:tr w:rsidR="00AE636F" w:rsidRPr="00AE636F" w14:paraId="3907692E" w14:textId="77777777" w:rsidTr="00916AFB">
        <w:tblPrEx>
          <w:jc w:val="left"/>
        </w:tblPrEx>
        <w:trPr>
          <w:gridAfter w:val="1"/>
          <w:wAfter w:w="64" w:type="dxa"/>
          <w:trHeight w:val="285"/>
        </w:trPr>
        <w:tc>
          <w:tcPr>
            <w:tcW w:w="4016" w:type="dxa"/>
            <w:shd w:val="clear" w:color="auto" w:fill="auto"/>
            <w:noWrap/>
            <w:vAlign w:val="center"/>
            <w:hideMark/>
          </w:tcPr>
          <w:p w14:paraId="02243636" w14:textId="77777777" w:rsidR="00AE636F" w:rsidRPr="00AE636F" w:rsidRDefault="00AE636F" w:rsidP="00AE636F">
            <w:pPr>
              <w:widowControl w:val="0"/>
              <w:jc w:val="both"/>
              <w:rPr>
                <w:rFonts w:eastAsiaTheme="minorEastAsia"/>
                <w:b/>
                <w:bCs/>
                <w:color w:val="000000"/>
                <w:kern w:val="2"/>
                <w:sz w:val="21"/>
                <w:szCs w:val="21"/>
                <w:lang w:val="en-US"/>
              </w:rPr>
            </w:pPr>
            <w:r w:rsidRPr="00AE636F">
              <w:rPr>
                <w:rFonts w:eastAsiaTheme="minorEastAsia"/>
                <w:b/>
                <w:bCs/>
                <w:color w:val="000000"/>
                <w:kern w:val="2"/>
                <w:sz w:val="21"/>
                <w:szCs w:val="21"/>
                <w:lang w:val="en-US"/>
              </w:rPr>
              <w:t>Cash Out</w:t>
            </w:r>
          </w:p>
        </w:tc>
        <w:tc>
          <w:tcPr>
            <w:tcW w:w="3476" w:type="dxa"/>
            <w:shd w:val="clear" w:color="auto" w:fill="auto"/>
            <w:noWrap/>
            <w:vAlign w:val="center"/>
            <w:hideMark/>
          </w:tcPr>
          <w:p w14:paraId="424054F1" w14:textId="77777777" w:rsidR="00AE636F" w:rsidRPr="00AE636F" w:rsidRDefault="00AE636F" w:rsidP="00AE636F">
            <w:pPr>
              <w:widowControl w:val="0"/>
              <w:jc w:val="both"/>
              <w:rPr>
                <w:rFonts w:eastAsiaTheme="minorEastAsia"/>
                <w:b/>
                <w:bCs/>
                <w:color w:val="000000"/>
                <w:kern w:val="2"/>
                <w:sz w:val="21"/>
                <w:szCs w:val="21"/>
                <w:lang w:val="en-US"/>
              </w:rPr>
            </w:pPr>
          </w:p>
        </w:tc>
      </w:tr>
      <w:tr w:rsidR="00AE636F" w:rsidRPr="00AE636F" w14:paraId="10D2AA6B" w14:textId="77777777" w:rsidTr="00916AFB">
        <w:tblPrEx>
          <w:jc w:val="left"/>
        </w:tblPrEx>
        <w:trPr>
          <w:gridAfter w:val="1"/>
          <w:wAfter w:w="64" w:type="dxa"/>
          <w:trHeight w:val="285"/>
        </w:trPr>
        <w:tc>
          <w:tcPr>
            <w:tcW w:w="4016" w:type="dxa"/>
            <w:shd w:val="clear" w:color="auto" w:fill="auto"/>
            <w:noWrap/>
            <w:vAlign w:val="center"/>
            <w:hideMark/>
          </w:tcPr>
          <w:p w14:paraId="6C5ACE6B" w14:textId="77777777" w:rsidR="00AE636F" w:rsidRPr="00AE636F" w:rsidRDefault="00AE636F" w:rsidP="008912B2">
            <w:pPr>
              <w:widowControl w:val="0"/>
              <w:ind w:leftChars="72" w:left="173" w:firstLine="2"/>
              <w:jc w:val="both"/>
              <w:rPr>
                <w:rFonts w:eastAsiaTheme="minorEastAsia"/>
                <w:color w:val="000000"/>
                <w:kern w:val="2"/>
                <w:sz w:val="21"/>
                <w:szCs w:val="21"/>
                <w:lang w:val="en-US"/>
              </w:rPr>
            </w:pPr>
            <w:r w:rsidRPr="00AE636F">
              <w:rPr>
                <w:rFonts w:eastAsiaTheme="minorEastAsia"/>
                <w:color w:val="000000"/>
                <w:kern w:val="2"/>
                <w:sz w:val="21"/>
                <w:szCs w:val="21"/>
                <w:lang w:val="en-US"/>
              </w:rPr>
              <w:t>Sinopec Co-GP consultant fee &amp;Fund Amortization</w:t>
            </w:r>
          </w:p>
        </w:tc>
        <w:tc>
          <w:tcPr>
            <w:tcW w:w="3476" w:type="dxa"/>
            <w:shd w:val="clear" w:color="auto" w:fill="auto"/>
            <w:noWrap/>
            <w:vAlign w:val="center"/>
            <w:hideMark/>
          </w:tcPr>
          <w:p w14:paraId="72ADCE5D"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仿宋"/>
                <w:color w:val="000000"/>
                <w:sz w:val="20"/>
                <w:szCs w:val="20"/>
                <w:lang w:val="en-US"/>
              </w:rPr>
              <w:t>7,310</w:t>
            </w:r>
          </w:p>
        </w:tc>
      </w:tr>
      <w:tr w:rsidR="00AE636F" w:rsidRPr="00AE636F" w14:paraId="1112E0F8" w14:textId="77777777" w:rsidTr="00916AFB">
        <w:tblPrEx>
          <w:jc w:val="left"/>
        </w:tblPrEx>
        <w:trPr>
          <w:gridAfter w:val="1"/>
          <w:wAfter w:w="64" w:type="dxa"/>
          <w:trHeight w:val="285"/>
        </w:trPr>
        <w:tc>
          <w:tcPr>
            <w:tcW w:w="4016" w:type="dxa"/>
            <w:shd w:val="clear" w:color="auto" w:fill="auto"/>
            <w:noWrap/>
            <w:vAlign w:val="center"/>
            <w:hideMark/>
          </w:tcPr>
          <w:p w14:paraId="7CE07C3F" w14:textId="77777777" w:rsidR="00AE636F" w:rsidRPr="00AE636F" w:rsidRDefault="00AE636F" w:rsidP="00AE636F">
            <w:pPr>
              <w:widowControl w:val="0"/>
              <w:ind w:firstLineChars="100" w:firstLine="210"/>
              <w:jc w:val="both"/>
              <w:rPr>
                <w:rFonts w:eastAsiaTheme="minorEastAsia"/>
                <w:color w:val="000000"/>
                <w:kern w:val="2"/>
                <w:sz w:val="21"/>
                <w:szCs w:val="21"/>
                <w:lang w:val="en-US"/>
              </w:rPr>
            </w:pPr>
            <w:r w:rsidRPr="00AE636F">
              <w:rPr>
                <w:rFonts w:eastAsiaTheme="minorEastAsia"/>
                <w:color w:val="000000"/>
                <w:kern w:val="2"/>
                <w:sz w:val="21"/>
                <w:szCs w:val="21"/>
                <w:lang w:val="en-US"/>
              </w:rPr>
              <w:t>Wanda Fund Amortization</w:t>
            </w:r>
          </w:p>
        </w:tc>
        <w:tc>
          <w:tcPr>
            <w:tcW w:w="3476" w:type="dxa"/>
            <w:shd w:val="clear" w:color="auto" w:fill="auto"/>
            <w:noWrap/>
            <w:vAlign w:val="center"/>
            <w:hideMark/>
          </w:tcPr>
          <w:p w14:paraId="4B0B71A0"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Theme="minorEastAsia"/>
                <w:color w:val="000000"/>
                <w:kern w:val="2"/>
                <w:sz w:val="21"/>
                <w:szCs w:val="21"/>
                <w:lang w:val="en-US"/>
              </w:rPr>
              <w:t>380</w:t>
            </w:r>
          </w:p>
        </w:tc>
      </w:tr>
      <w:tr w:rsidR="00AE636F" w:rsidRPr="00AE636F" w14:paraId="6AE1986C" w14:textId="77777777" w:rsidTr="00916AFB">
        <w:tblPrEx>
          <w:jc w:val="left"/>
        </w:tblPrEx>
        <w:trPr>
          <w:gridAfter w:val="1"/>
          <w:wAfter w:w="64" w:type="dxa"/>
          <w:trHeight w:val="285"/>
        </w:trPr>
        <w:tc>
          <w:tcPr>
            <w:tcW w:w="4016" w:type="dxa"/>
            <w:shd w:val="clear" w:color="auto" w:fill="auto"/>
            <w:noWrap/>
            <w:vAlign w:val="center"/>
          </w:tcPr>
          <w:p w14:paraId="1C4D3568" w14:textId="77777777" w:rsidR="00AE636F" w:rsidRPr="00AE636F" w:rsidRDefault="00AE636F" w:rsidP="00AE636F">
            <w:pPr>
              <w:widowControl w:val="0"/>
              <w:ind w:firstLineChars="100" w:firstLine="210"/>
              <w:jc w:val="both"/>
              <w:rPr>
                <w:rFonts w:eastAsiaTheme="minorEastAsia"/>
                <w:color w:val="000000"/>
                <w:kern w:val="2"/>
                <w:sz w:val="21"/>
                <w:szCs w:val="21"/>
                <w:lang w:val="en-US"/>
              </w:rPr>
            </w:pPr>
            <w:r w:rsidRPr="00AE636F">
              <w:rPr>
                <w:rFonts w:eastAsiaTheme="minorEastAsia"/>
                <w:color w:val="000000"/>
                <w:kern w:val="2"/>
                <w:sz w:val="21"/>
                <w:szCs w:val="21"/>
                <w:lang w:val="en-US"/>
              </w:rPr>
              <w:t>Yancoal BOC Fee</w:t>
            </w:r>
          </w:p>
        </w:tc>
        <w:tc>
          <w:tcPr>
            <w:tcW w:w="3476" w:type="dxa"/>
            <w:shd w:val="clear" w:color="auto" w:fill="auto"/>
            <w:noWrap/>
            <w:vAlign w:val="center"/>
          </w:tcPr>
          <w:p w14:paraId="590689CE"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Theme="minorEastAsia"/>
                <w:color w:val="000000"/>
                <w:kern w:val="2"/>
                <w:sz w:val="21"/>
                <w:szCs w:val="21"/>
                <w:lang w:val="en-US"/>
              </w:rPr>
              <w:t>960</w:t>
            </w:r>
          </w:p>
        </w:tc>
      </w:tr>
      <w:tr w:rsidR="00AE636F" w:rsidRPr="00AE636F" w14:paraId="61C9904F" w14:textId="77777777" w:rsidTr="00916AFB">
        <w:tblPrEx>
          <w:jc w:val="left"/>
        </w:tblPrEx>
        <w:trPr>
          <w:gridAfter w:val="1"/>
          <w:wAfter w:w="64" w:type="dxa"/>
          <w:trHeight w:val="285"/>
        </w:trPr>
        <w:tc>
          <w:tcPr>
            <w:tcW w:w="4016" w:type="dxa"/>
            <w:shd w:val="clear" w:color="auto" w:fill="auto"/>
            <w:noWrap/>
            <w:vAlign w:val="center"/>
            <w:hideMark/>
          </w:tcPr>
          <w:p w14:paraId="6BA15959" w14:textId="77777777" w:rsidR="00AE636F" w:rsidRPr="00AE636F" w:rsidRDefault="00AE636F" w:rsidP="00AE636F">
            <w:pPr>
              <w:widowControl w:val="0"/>
              <w:ind w:firstLineChars="100" w:firstLine="210"/>
              <w:jc w:val="both"/>
              <w:rPr>
                <w:rFonts w:eastAsiaTheme="minorEastAsia"/>
                <w:color w:val="000000"/>
                <w:kern w:val="2"/>
                <w:sz w:val="21"/>
                <w:szCs w:val="21"/>
                <w:lang w:val="en-US"/>
              </w:rPr>
            </w:pPr>
            <w:r w:rsidRPr="00AE636F">
              <w:rPr>
                <w:rFonts w:eastAsiaTheme="minorEastAsia"/>
                <w:color w:val="000000"/>
                <w:kern w:val="2"/>
                <w:sz w:val="21"/>
                <w:szCs w:val="21"/>
                <w:lang w:val="en-US"/>
              </w:rPr>
              <w:t>VAT Tax</w:t>
            </w:r>
          </w:p>
        </w:tc>
        <w:tc>
          <w:tcPr>
            <w:tcW w:w="3476" w:type="dxa"/>
            <w:shd w:val="clear" w:color="auto" w:fill="auto"/>
            <w:noWrap/>
            <w:vAlign w:val="center"/>
            <w:hideMark/>
          </w:tcPr>
          <w:p w14:paraId="27ED9DC0"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Theme="minorEastAsia"/>
                <w:color w:val="000000"/>
                <w:kern w:val="2"/>
                <w:sz w:val="21"/>
                <w:szCs w:val="21"/>
                <w:lang w:val="en-US"/>
              </w:rPr>
              <w:t>3,000</w:t>
            </w:r>
          </w:p>
        </w:tc>
      </w:tr>
      <w:tr w:rsidR="00AE636F" w:rsidRPr="00AE636F" w14:paraId="26B2FCDB" w14:textId="77777777" w:rsidTr="00916AFB">
        <w:tblPrEx>
          <w:jc w:val="left"/>
        </w:tblPrEx>
        <w:trPr>
          <w:gridAfter w:val="1"/>
          <w:wAfter w:w="64" w:type="dxa"/>
          <w:trHeight w:val="285"/>
        </w:trPr>
        <w:tc>
          <w:tcPr>
            <w:tcW w:w="4016" w:type="dxa"/>
            <w:shd w:val="clear" w:color="auto" w:fill="auto"/>
            <w:noWrap/>
            <w:vAlign w:val="center"/>
            <w:hideMark/>
          </w:tcPr>
          <w:p w14:paraId="0CB2246F" w14:textId="77777777" w:rsidR="00AE636F" w:rsidRPr="00AE636F" w:rsidRDefault="00AE636F" w:rsidP="00AE636F">
            <w:pPr>
              <w:widowControl w:val="0"/>
              <w:ind w:firstLineChars="100" w:firstLine="210"/>
              <w:jc w:val="both"/>
              <w:rPr>
                <w:rFonts w:eastAsiaTheme="minorEastAsia"/>
                <w:color w:val="000000"/>
                <w:kern w:val="2"/>
                <w:sz w:val="21"/>
                <w:szCs w:val="21"/>
                <w:lang w:val="en-US"/>
              </w:rPr>
            </w:pPr>
            <w:r w:rsidRPr="00AE636F">
              <w:rPr>
                <w:rFonts w:eastAsiaTheme="minorEastAsia"/>
                <w:color w:val="000000"/>
                <w:kern w:val="2"/>
                <w:sz w:val="21"/>
                <w:szCs w:val="21"/>
                <w:lang w:val="en-US"/>
              </w:rPr>
              <w:t>Payroll Cost</w:t>
            </w:r>
          </w:p>
        </w:tc>
        <w:tc>
          <w:tcPr>
            <w:tcW w:w="3476" w:type="dxa"/>
            <w:shd w:val="clear" w:color="auto" w:fill="auto"/>
            <w:noWrap/>
            <w:vAlign w:val="center"/>
            <w:hideMark/>
          </w:tcPr>
          <w:p w14:paraId="292C61DC"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Theme="minorEastAsia"/>
                <w:color w:val="000000"/>
                <w:kern w:val="2"/>
                <w:sz w:val="21"/>
                <w:szCs w:val="21"/>
                <w:lang w:val="en-US"/>
              </w:rPr>
              <w:t>29,300</w:t>
            </w:r>
          </w:p>
        </w:tc>
      </w:tr>
      <w:tr w:rsidR="00AE636F" w:rsidRPr="00AE636F" w14:paraId="35AEFCF3" w14:textId="77777777" w:rsidTr="00916AFB">
        <w:tblPrEx>
          <w:jc w:val="left"/>
        </w:tblPrEx>
        <w:trPr>
          <w:gridAfter w:val="1"/>
          <w:wAfter w:w="64" w:type="dxa"/>
          <w:trHeight w:val="285"/>
        </w:trPr>
        <w:tc>
          <w:tcPr>
            <w:tcW w:w="4016" w:type="dxa"/>
            <w:shd w:val="clear" w:color="auto" w:fill="auto"/>
            <w:noWrap/>
            <w:vAlign w:val="center"/>
          </w:tcPr>
          <w:p w14:paraId="3B9B1F6C" w14:textId="77777777" w:rsidR="00AE636F" w:rsidRPr="00AE636F" w:rsidRDefault="00AE636F" w:rsidP="00AE636F">
            <w:pPr>
              <w:widowControl w:val="0"/>
              <w:ind w:firstLineChars="100" w:firstLine="210"/>
              <w:jc w:val="both"/>
              <w:rPr>
                <w:rFonts w:eastAsiaTheme="minorEastAsia"/>
                <w:color w:val="000000"/>
                <w:kern w:val="2"/>
                <w:sz w:val="21"/>
                <w:szCs w:val="21"/>
                <w:lang w:val="en-US"/>
              </w:rPr>
            </w:pPr>
            <w:r w:rsidRPr="00AE636F">
              <w:rPr>
                <w:rFonts w:eastAsiaTheme="minorEastAsia"/>
                <w:color w:val="000000"/>
                <w:kern w:val="2"/>
                <w:sz w:val="21"/>
                <w:szCs w:val="21"/>
                <w:lang w:val="en-US"/>
              </w:rPr>
              <w:t>Staff benefit</w:t>
            </w:r>
          </w:p>
        </w:tc>
        <w:tc>
          <w:tcPr>
            <w:tcW w:w="3476" w:type="dxa"/>
            <w:shd w:val="clear" w:color="auto" w:fill="auto"/>
            <w:noWrap/>
            <w:vAlign w:val="center"/>
          </w:tcPr>
          <w:p w14:paraId="49113F1C"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Theme="minorEastAsia"/>
                <w:color w:val="000000"/>
                <w:kern w:val="2"/>
                <w:sz w:val="21"/>
                <w:szCs w:val="21"/>
                <w:lang w:val="en-US"/>
              </w:rPr>
              <w:t>1,080</w:t>
            </w:r>
          </w:p>
        </w:tc>
      </w:tr>
      <w:tr w:rsidR="00AE636F" w:rsidRPr="00AE636F" w14:paraId="163D8460" w14:textId="77777777" w:rsidTr="00916AFB">
        <w:tblPrEx>
          <w:jc w:val="left"/>
        </w:tblPrEx>
        <w:trPr>
          <w:gridAfter w:val="1"/>
          <w:wAfter w:w="64" w:type="dxa"/>
          <w:trHeight w:val="285"/>
        </w:trPr>
        <w:tc>
          <w:tcPr>
            <w:tcW w:w="4016" w:type="dxa"/>
            <w:shd w:val="clear" w:color="auto" w:fill="auto"/>
            <w:noWrap/>
            <w:vAlign w:val="center"/>
          </w:tcPr>
          <w:p w14:paraId="152ABFB6" w14:textId="77777777" w:rsidR="00AE636F" w:rsidRPr="00AE636F" w:rsidRDefault="00AE636F" w:rsidP="00AE636F">
            <w:pPr>
              <w:widowControl w:val="0"/>
              <w:ind w:firstLineChars="100" w:firstLine="210"/>
              <w:jc w:val="both"/>
              <w:rPr>
                <w:rFonts w:eastAsiaTheme="minorEastAsia"/>
                <w:color w:val="000000"/>
                <w:kern w:val="2"/>
                <w:sz w:val="21"/>
                <w:szCs w:val="21"/>
                <w:lang w:val="en-US"/>
              </w:rPr>
            </w:pPr>
            <w:r w:rsidRPr="00AE636F">
              <w:rPr>
                <w:rFonts w:eastAsiaTheme="minorEastAsia"/>
                <w:color w:val="000000"/>
                <w:kern w:val="2"/>
                <w:sz w:val="21"/>
                <w:szCs w:val="21"/>
                <w:lang w:val="en-US"/>
              </w:rPr>
              <w:t>2017 Bonus</w:t>
            </w:r>
          </w:p>
        </w:tc>
        <w:tc>
          <w:tcPr>
            <w:tcW w:w="3476" w:type="dxa"/>
            <w:shd w:val="clear" w:color="auto" w:fill="auto"/>
            <w:noWrap/>
            <w:vAlign w:val="center"/>
          </w:tcPr>
          <w:p w14:paraId="24095CE5" w14:textId="00BEA048" w:rsidR="00AE636F" w:rsidRPr="00AE636F" w:rsidRDefault="00FF2DFB" w:rsidP="00AE636F">
            <w:pPr>
              <w:widowControl w:val="0"/>
              <w:jc w:val="center"/>
              <w:rPr>
                <w:rFonts w:eastAsiaTheme="minorEastAsia"/>
                <w:color w:val="000000"/>
                <w:kern w:val="2"/>
                <w:sz w:val="21"/>
                <w:szCs w:val="21"/>
                <w:lang w:val="en-US"/>
              </w:rPr>
            </w:pPr>
            <w:r>
              <w:rPr>
                <w:rFonts w:eastAsiaTheme="minorEastAsia"/>
                <w:color w:val="000000"/>
                <w:kern w:val="2"/>
                <w:sz w:val="21"/>
                <w:szCs w:val="21"/>
                <w:lang w:val="en-US"/>
              </w:rPr>
              <w:t>7</w:t>
            </w:r>
            <w:r w:rsidR="00AE636F" w:rsidRPr="00AE636F">
              <w:rPr>
                <w:rFonts w:eastAsiaTheme="minorEastAsia"/>
                <w:color w:val="000000"/>
                <w:kern w:val="2"/>
                <w:sz w:val="21"/>
                <w:szCs w:val="21"/>
                <w:lang w:val="en-US"/>
              </w:rPr>
              <w:t>,000</w:t>
            </w:r>
          </w:p>
        </w:tc>
      </w:tr>
      <w:tr w:rsidR="00AE636F" w:rsidRPr="00AE636F" w14:paraId="09BD6C45" w14:textId="77777777" w:rsidTr="00916AFB">
        <w:tblPrEx>
          <w:jc w:val="left"/>
        </w:tblPrEx>
        <w:trPr>
          <w:gridAfter w:val="1"/>
          <w:wAfter w:w="64" w:type="dxa"/>
          <w:trHeight w:val="285"/>
        </w:trPr>
        <w:tc>
          <w:tcPr>
            <w:tcW w:w="4016" w:type="dxa"/>
            <w:shd w:val="clear" w:color="auto" w:fill="auto"/>
            <w:noWrap/>
            <w:vAlign w:val="center"/>
          </w:tcPr>
          <w:p w14:paraId="510C1FC8" w14:textId="77777777" w:rsidR="00AE636F" w:rsidRPr="00AE636F" w:rsidRDefault="00AE636F" w:rsidP="00AE636F">
            <w:pPr>
              <w:widowControl w:val="0"/>
              <w:ind w:firstLineChars="100" w:firstLine="210"/>
              <w:jc w:val="both"/>
              <w:rPr>
                <w:rFonts w:eastAsiaTheme="minorEastAsia"/>
                <w:color w:val="000000"/>
                <w:kern w:val="2"/>
                <w:sz w:val="21"/>
                <w:szCs w:val="21"/>
                <w:lang w:val="en-US"/>
              </w:rPr>
            </w:pPr>
            <w:r w:rsidRPr="00AE636F">
              <w:rPr>
                <w:rFonts w:eastAsia="华文楷体"/>
                <w:bCs/>
                <w:kern w:val="2"/>
                <w:sz w:val="21"/>
                <w:szCs w:val="22"/>
                <w:lang w:val="en-US"/>
              </w:rPr>
              <w:t>Interest of Hanson</w:t>
            </w:r>
          </w:p>
        </w:tc>
        <w:tc>
          <w:tcPr>
            <w:tcW w:w="3476" w:type="dxa"/>
            <w:shd w:val="clear" w:color="auto" w:fill="auto"/>
            <w:noWrap/>
            <w:vAlign w:val="center"/>
          </w:tcPr>
          <w:p w14:paraId="592C0B61"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仿宋"/>
                <w:color w:val="000000"/>
                <w:sz w:val="20"/>
                <w:szCs w:val="20"/>
                <w:lang w:val="en-US"/>
              </w:rPr>
              <w:t>19,710</w:t>
            </w:r>
          </w:p>
        </w:tc>
      </w:tr>
      <w:tr w:rsidR="00AE636F" w:rsidRPr="00AE636F" w14:paraId="02866192" w14:textId="77777777" w:rsidTr="00916AFB">
        <w:tblPrEx>
          <w:jc w:val="left"/>
        </w:tblPrEx>
        <w:trPr>
          <w:gridAfter w:val="1"/>
          <w:wAfter w:w="64" w:type="dxa"/>
          <w:trHeight w:val="285"/>
        </w:trPr>
        <w:tc>
          <w:tcPr>
            <w:tcW w:w="4016" w:type="dxa"/>
            <w:shd w:val="clear" w:color="auto" w:fill="auto"/>
            <w:noWrap/>
            <w:vAlign w:val="center"/>
            <w:hideMark/>
          </w:tcPr>
          <w:p w14:paraId="42EF5959" w14:textId="77777777" w:rsidR="00AE636F" w:rsidRPr="00AE636F" w:rsidRDefault="00AE636F" w:rsidP="00AE636F">
            <w:pPr>
              <w:widowControl w:val="0"/>
              <w:ind w:firstLineChars="100" w:firstLine="210"/>
              <w:jc w:val="both"/>
              <w:rPr>
                <w:rFonts w:eastAsiaTheme="minorEastAsia"/>
                <w:color w:val="000000"/>
                <w:kern w:val="2"/>
                <w:sz w:val="21"/>
                <w:szCs w:val="21"/>
                <w:lang w:val="en-US"/>
              </w:rPr>
            </w:pPr>
            <w:r w:rsidRPr="00AE636F">
              <w:rPr>
                <w:rFonts w:eastAsiaTheme="minorEastAsia"/>
                <w:color w:val="000000"/>
                <w:kern w:val="2"/>
                <w:sz w:val="21"/>
                <w:szCs w:val="21"/>
                <w:lang w:val="en-US"/>
              </w:rPr>
              <w:t>Project Development Expense</w:t>
            </w:r>
          </w:p>
        </w:tc>
        <w:tc>
          <w:tcPr>
            <w:tcW w:w="3476" w:type="dxa"/>
            <w:shd w:val="clear" w:color="auto" w:fill="auto"/>
            <w:noWrap/>
            <w:vAlign w:val="center"/>
            <w:hideMark/>
          </w:tcPr>
          <w:p w14:paraId="734393B4" w14:textId="09C5686B" w:rsidR="00AE636F" w:rsidRPr="00AE636F" w:rsidRDefault="00AE636F" w:rsidP="00AE636F">
            <w:pPr>
              <w:widowControl w:val="0"/>
              <w:jc w:val="center"/>
              <w:rPr>
                <w:rFonts w:eastAsiaTheme="minorEastAsia"/>
                <w:color w:val="000000"/>
                <w:kern w:val="2"/>
                <w:sz w:val="21"/>
                <w:szCs w:val="21"/>
                <w:lang w:val="en-US"/>
              </w:rPr>
            </w:pPr>
            <w:r w:rsidRPr="00AE636F">
              <w:rPr>
                <w:rFonts w:eastAsiaTheme="minorEastAsia"/>
                <w:color w:val="000000"/>
                <w:kern w:val="2"/>
                <w:sz w:val="21"/>
                <w:szCs w:val="21"/>
                <w:lang w:val="en-US"/>
              </w:rPr>
              <w:t>8,</w:t>
            </w:r>
            <w:r w:rsidR="00783076">
              <w:rPr>
                <w:rFonts w:eastAsiaTheme="minorEastAsia"/>
                <w:color w:val="000000"/>
                <w:kern w:val="2"/>
                <w:sz w:val="21"/>
                <w:szCs w:val="21"/>
                <w:lang w:val="en-US"/>
              </w:rPr>
              <w:t>0</w:t>
            </w:r>
            <w:r w:rsidRPr="00AE636F">
              <w:rPr>
                <w:rFonts w:eastAsiaTheme="minorEastAsia"/>
                <w:color w:val="000000"/>
                <w:kern w:val="2"/>
                <w:sz w:val="21"/>
                <w:szCs w:val="21"/>
                <w:lang w:val="en-US"/>
              </w:rPr>
              <w:t>00</w:t>
            </w:r>
          </w:p>
        </w:tc>
      </w:tr>
      <w:tr w:rsidR="00AE636F" w:rsidRPr="00AE636F" w14:paraId="466C0848" w14:textId="77777777" w:rsidTr="00916AFB">
        <w:tblPrEx>
          <w:jc w:val="left"/>
        </w:tblPrEx>
        <w:trPr>
          <w:gridAfter w:val="1"/>
          <w:wAfter w:w="64" w:type="dxa"/>
          <w:trHeight w:val="285"/>
        </w:trPr>
        <w:tc>
          <w:tcPr>
            <w:tcW w:w="4016" w:type="dxa"/>
            <w:shd w:val="clear" w:color="auto" w:fill="auto"/>
            <w:noWrap/>
            <w:vAlign w:val="center"/>
            <w:hideMark/>
          </w:tcPr>
          <w:p w14:paraId="7859D735" w14:textId="77777777" w:rsidR="00AE636F" w:rsidRPr="00AE636F" w:rsidRDefault="00AE636F" w:rsidP="00AE636F">
            <w:pPr>
              <w:widowControl w:val="0"/>
              <w:ind w:firstLineChars="100" w:firstLine="210"/>
              <w:jc w:val="both"/>
              <w:rPr>
                <w:rFonts w:eastAsiaTheme="minorEastAsia"/>
                <w:color w:val="000000"/>
                <w:kern w:val="2"/>
                <w:sz w:val="21"/>
                <w:szCs w:val="21"/>
                <w:lang w:val="en-US"/>
              </w:rPr>
            </w:pPr>
            <w:r w:rsidRPr="00AE636F">
              <w:rPr>
                <w:rFonts w:eastAsiaTheme="minorEastAsia"/>
                <w:color w:val="000000"/>
                <w:kern w:val="2"/>
                <w:sz w:val="21"/>
                <w:szCs w:val="21"/>
                <w:lang w:val="en-US"/>
              </w:rPr>
              <w:t xml:space="preserve">Office Rental &amp; Property </w:t>
            </w:r>
          </w:p>
        </w:tc>
        <w:tc>
          <w:tcPr>
            <w:tcW w:w="3476" w:type="dxa"/>
            <w:shd w:val="clear" w:color="auto" w:fill="auto"/>
            <w:noWrap/>
            <w:vAlign w:val="center"/>
            <w:hideMark/>
          </w:tcPr>
          <w:p w14:paraId="29A1FCCD"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Theme="minorEastAsia"/>
                <w:color w:val="000000"/>
                <w:kern w:val="2"/>
                <w:sz w:val="21"/>
                <w:szCs w:val="21"/>
                <w:lang w:val="en-US"/>
              </w:rPr>
              <w:t>3,600</w:t>
            </w:r>
          </w:p>
        </w:tc>
      </w:tr>
      <w:tr w:rsidR="00AE636F" w:rsidRPr="00AE636F" w14:paraId="2044378D" w14:textId="77777777" w:rsidTr="00916AFB">
        <w:tblPrEx>
          <w:jc w:val="left"/>
        </w:tblPrEx>
        <w:trPr>
          <w:gridAfter w:val="1"/>
          <w:wAfter w:w="64" w:type="dxa"/>
          <w:trHeight w:val="285"/>
        </w:trPr>
        <w:tc>
          <w:tcPr>
            <w:tcW w:w="4016" w:type="dxa"/>
            <w:shd w:val="clear" w:color="auto" w:fill="auto"/>
            <w:noWrap/>
            <w:vAlign w:val="center"/>
            <w:hideMark/>
          </w:tcPr>
          <w:p w14:paraId="39869AC2" w14:textId="77777777" w:rsidR="00AE636F" w:rsidRPr="00AE636F" w:rsidRDefault="00AE636F" w:rsidP="00AE636F">
            <w:pPr>
              <w:widowControl w:val="0"/>
              <w:jc w:val="both"/>
              <w:rPr>
                <w:rFonts w:eastAsiaTheme="minorEastAsia"/>
                <w:color w:val="000000"/>
                <w:kern w:val="2"/>
                <w:sz w:val="21"/>
                <w:szCs w:val="21"/>
                <w:lang w:val="en-US"/>
              </w:rPr>
            </w:pPr>
            <w:r w:rsidRPr="00AE636F">
              <w:rPr>
                <w:rFonts w:eastAsiaTheme="minorEastAsia"/>
                <w:color w:val="000000"/>
                <w:kern w:val="2"/>
                <w:sz w:val="21"/>
                <w:szCs w:val="21"/>
                <w:lang w:val="en-US"/>
              </w:rPr>
              <w:t xml:space="preserve">  Office &amp; Admin Expense</w:t>
            </w:r>
          </w:p>
        </w:tc>
        <w:tc>
          <w:tcPr>
            <w:tcW w:w="3476" w:type="dxa"/>
            <w:shd w:val="clear" w:color="auto" w:fill="auto"/>
            <w:noWrap/>
            <w:vAlign w:val="center"/>
            <w:hideMark/>
          </w:tcPr>
          <w:p w14:paraId="7BEBCDD4"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Theme="minorEastAsia"/>
                <w:color w:val="000000"/>
                <w:kern w:val="2"/>
                <w:sz w:val="21"/>
                <w:szCs w:val="21"/>
                <w:lang w:val="en-US"/>
              </w:rPr>
              <w:t>1,800</w:t>
            </w:r>
          </w:p>
        </w:tc>
      </w:tr>
      <w:tr w:rsidR="00AE636F" w:rsidRPr="00AE636F" w14:paraId="674B2494" w14:textId="77777777" w:rsidTr="00916AFB">
        <w:tblPrEx>
          <w:jc w:val="left"/>
        </w:tblPrEx>
        <w:trPr>
          <w:gridAfter w:val="1"/>
          <w:wAfter w:w="64" w:type="dxa"/>
          <w:trHeight w:val="285"/>
        </w:trPr>
        <w:tc>
          <w:tcPr>
            <w:tcW w:w="4016" w:type="dxa"/>
            <w:shd w:val="clear" w:color="auto" w:fill="auto"/>
            <w:noWrap/>
            <w:vAlign w:val="center"/>
            <w:hideMark/>
          </w:tcPr>
          <w:p w14:paraId="7413E7AC" w14:textId="77777777" w:rsidR="00AE636F" w:rsidRPr="00AE636F" w:rsidRDefault="00AE636F" w:rsidP="00AE636F">
            <w:pPr>
              <w:widowControl w:val="0"/>
              <w:ind w:firstLineChars="100" w:firstLine="210"/>
              <w:jc w:val="both"/>
              <w:rPr>
                <w:rFonts w:eastAsiaTheme="minorEastAsia"/>
                <w:color w:val="000000"/>
                <w:kern w:val="2"/>
                <w:sz w:val="21"/>
                <w:szCs w:val="21"/>
                <w:lang w:val="en-US"/>
              </w:rPr>
            </w:pPr>
            <w:r w:rsidRPr="00AE636F">
              <w:rPr>
                <w:rFonts w:eastAsiaTheme="minorEastAsia"/>
                <w:color w:val="000000"/>
                <w:kern w:val="2"/>
                <w:sz w:val="21"/>
                <w:szCs w:val="21"/>
                <w:lang w:val="en-US"/>
              </w:rPr>
              <w:t>Board &amp; Committee Expense</w:t>
            </w:r>
          </w:p>
        </w:tc>
        <w:tc>
          <w:tcPr>
            <w:tcW w:w="3476" w:type="dxa"/>
            <w:shd w:val="clear" w:color="auto" w:fill="auto"/>
            <w:noWrap/>
            <w:vAlign w:val="center"/>
            <w:hideMark/>
          </w:tcPr>
          <w:p w14:paraId="3AABAE51"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Theme="minorEastAsia"/>
                <w:color w:val="000000"/>
                <w:kern w:val="2"/>
                <w:sz w:val="21"/>
                <w:szCs w:val="21"/>
                <w:lang w:val="en-US"/>
              </w:rPr>
              <w:t>800</w:t>
            </w:r>
          </w:p>
        </w:tc>
      </w:tr>
      <w:tr w:rsidR="00AE636F" w:rsidRPr="00AE636F" w14:paraId="0550F431" w14:textId="77777777" w:rsidTr="00916AFB">
        <w:tblPrEx>
          <w:jc w:val="left"/>
        </w:tblPrEx>
        <w:trPr>
          <w:gridAfter w:val="1"/>
          <w:wAfter w:w="64" w:type="dxa"/>
          <w:trHeight w:val="285"/>
        </w:trPr>
        <w:tc>
          <w:tcPr>
            <w:tcW w:w="4016" w:type="dxa"/>
            <w:shd w:val="clear" w:color="auto" w:fill="auto"/>
            <w:noWrap/>
            <w:vAlign w:val="center"/>
            <w:hideMark/>
          </w:tcPr>
          <w:p w14:paraId="48C722B9" w14:textId="77777777" w:rsidR="00AE636F" w:rsidRPr="00AE636F" w:rsidRDefault="00AE636F" w:rsidP="00AE636F">
            <w:pPr>
              <w:widowControl w:val="0"/>
              <w:ind w:firstLineChars="100" w:firstLine="210"/>
              <w:jc w:val="both"/>
              <w:rPr>
                <w:rFonts w:eastAsiaTheme="minorEastAsia"/>
                <w:color w:val="000000"/>
                <w:kern w:val="2"/>
                <w:sz w:val="21"/>
                <w:szCs w:val="21"/>
                <w:lang w:val="en-US"/>
              </w:rPr>
            </w:pPr>
            <w:r w:rsidRPr="00AE636F">
              <w:rPr>
                <w:rFonts w:eastAsiaTheme="minorEastAsia"/>
                <w:color w:val="000000"/>
                <w:kern w:val="2"/>
                <w:sz w:val="21"/>
                <w:szCs w:val="21"/>
                <w:lang w:val="en-US"/>
              </w:rPr>
              <w:t>Company Partner Expense</w:t>
            </w:r>
          </w:p>
        </w:tc>
        <w:tc>
          <w:tcPr>
            <w:tcW w:w="3476" w:type="dxa"/>
            <w:shd w:val="clear" w:color="auto" w:fill="auto"/>
            <w:noWrap/>
            <w:vAlign w:val="center"/>
            <w:hideMark/>
          </w:tcPr>
          <w:p w14:paraId="1A8BEEB2"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Theme="minorEastAsia"/>
                <w:color w:val="000000"/>
                <w:kern w:val="2"/>
                <w:sz w:val="21"/>
                <w:szCs w:val="21"/>
                <w:lang w:val="en-US"/>
              </w:rPr>
              <w:t>1,200</w:t>
            </w:r>
          </w:p>
        </w:tc>
      </w:tr>
      <w:tr w:rsidR="00AE636F" w:rsidRPr="00AE636F" w14:paraId="72432B9C" w14:textId="77777777" w:rsidTr="00916AFB">
        <w:tblPrEx>
          <w:jc w:val="left"/>
        </w:tblPrEx>
        <w:trPr>
          <w:gridAfter w:val="1"/>
          <w:wAfter w:w="64" w:type="dxa"/>
          <w:trHeight w:val="285"/>
        </w:trPr>
        <w:tc>
          <w:tcPr>
            <w:tcW w:w="4016" w:type="dxa"/>
            <w:shd w:val="clear" w:color="auto" w:fill="auto"/>
            <w:noWrap/>
            <w:vAlign w:val="center"/>
            <w:hideMark/>
          </w:tcPr>
          <w:p w14:paraId="0DB4A0E5" w14:textId="77777777" w:rsidR="00AE636F" w:rsidRPr="00AE636F" w:rsidRDefault="00AE636F" w:rsidP="00AE636F">
            <w:pPr>
              <w:widowControl w:val="0"/>
              <w:ind w:firstLineChars="100" w:firstLine="210"/>
              <w:jc w:val="both"/>
              <w:rPr>
                <w:rFonts w:eastAsiaTheme="minorEastAsia"/>
                <w:color w:val="000000"/>
                <w:kern w:val="2"/>
                <w:sz w:val="21"/>
                <w:szCs w:val="21"/>
                <w:lang w:val="en-US"/>
              </w:rPr>
            </w:pPr>
            <w:r w:rsidRPr="00AE636F">
              <w:rPr>
                <w:rFonts w:eastAsiaTheme="minorEastAsia"/>
                <w:color w:val="000000"/>
                <w:kern w:val="2"/>
                <w:sz w:val="21"/>
                <w:szCs w:val="21"/>
                <w:lang w:val="en-US"/>
              </w:rPr>
              <w:t>Software Expense</w:t>
            </w:r>
          </w:p>
        </w:tc>
        <w:tc>
          <w:tcPr>
            <w:tcW w:w="3476" w:type="dxa"/>
            <w:shd w:val="clear" w:color="auto" w:fill="auto"/>
            <w:noWrap/>
            <w:vAlign w:val="center"/>
            <w:hideMark/>
          </w:tcPr>
          <w:p w14:paraId="658D214B"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Theme="minorEastAsia"/>
                <w:color w:val="000000"/>
                <w:kern w:val="2"/>
                <w:sz w:val="21"/>
                <w:szCs w:val="21"/>
                <w:lang w:val="en-US"/>
              </w:rPr>
              <w:t>1,200</w:t>
            </w:r>
          </w:p>
        </w:tc>
      </w:tr>
      <w:tr w:rsidR="00AE636F" w:rsidRPr="00AE636F" w14:paraId="1AEA2FB3" w14:textId="77777777" w:rsidTr="00916AFB">
        <w:tblPrEx>
          <w:jc w:val="left"/>
        </w:tblPrEx>
        <w:trPr>
          <w:gridAfter w:val="1"/>
          <w:wAfter w:w="64" w:type="dxa"/>
          <w:trHeight w:val="285"/>
        </w:trPr>
        <w:tc>
          <w:tcPr>
            <w:tcW w:w="4016" w:type="dxa"/>
            <w:shd w:val="clear" w:color="auto" w:fill="auto"/>
            <w:noWrap/>
            <w:vAlign w:val="center"/>
            <w:hideMark/>
          </w:tcPr>
          <w:p w14:paraId="15ECF90F" w14:textId="77777777" w:rsidR="00AE636F" w:rsidRPr="00AE636F" w:rsidRDefault="00AE636F" w:rsidP="00AE636F">
            <w:pPr>
              <w:widowControl w:val="0"/>
              <w:ind w:firstLineChars="100" w:firstLine="210"/>
              <w:jc w:val="both"/>
              <w:rPr>
                <w:rFonts w:eastAsiaTheme="minorEastAsia"/>
                <w:color w:val="000000"/>
                <w:kern w:val="2"/>
                <w:sz w:val="21"/>
                <w:szCs w:val="21"/>
                <w:lang w:val="en-US"/>
              </w:rPr>
            </w:pPr>
            <w:r w:rsidRPr="00AE636F">
              <w:rPr>
                <w:rFonts w:eastAsiaTheme="minorEastAsia"/>
                <w:color w:val="000000"/>
                <w:kern w:val="2"/>
                <w:sz w:val="21"/>
                <w:szCs w:val="21"/>
                <w:lang w:val="en-US"/>
              </w:rPr>
              <w:t>Audit Fee</w:t>
            </w:r>
          </w:p>
        </w:tc>
        <w:tc>
          <w:tcPr>
            <w:tcW w:w="3476" w:type="dxa"/>
            <w:shd w:val="clear" w:color="auto" w:fill="auto"/>
            <w:noWrap/>
            <w:vAlign w:val="center"/>
            <w:hideMark/>
          </w:tcPr>
          <w:p w14:paraId="3F1B71D1"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Theme="minorEastAsia"/>
                <w:color w:val="000000"/>
                <w:kern w:val="2"/>
                <w:sz w:val="21"/>
                <w:szCs w:val="21"/>
                <w:lang w:val="en-US"/>
              </w:rPr>
              <w:t>400</w:t>
            </w:r>
          </w:p>
        </w:tc>
      </w:tr>
      <w:tr w:rsidR="00AE636F" w:rsidRPr="00AE636F" w14:paraId="43938EE5" w14:textId="77777777" w:rsidTr="00916AFB">
        <w:tblPrEx>
          <w:jc w:val="left"/>
        </w:tblPrEx>
        <w:trPr>
          <w:gridAfter w:val="1"/>
          <w:wAfter w:w="64" w:type="dxa"/>
          <w:trHeight w:val="285"/>
        </w:trPr>
        <w:tc>
          <w:tcPr>
            <w:tcW w:w="4016" w:type="dxa"/>
            <w:shd w:val="clear" w:color="auto" w:fill="auto"/>
            <w:noWrap/>
            <w:vAlign w:val="center"/>
          </w:tcPr>
          <w:p w14:paraId="2534B886" w14:textId="77777777" w:rsidR="00AE636F" w:rsidRPr="00AE636F" w:rsidRDefault="00AE636F" w:rsidP="00AE636F">
            <w:pPr>
              <w:widowControl w:val="0"/>
              <w:ind w:firstLineChars="100" w:firstLine="200"/>
              <w:jc w:val="both"/>
              <w:rPr>
                <w:rFonts w:eastAsiaTheme="minorEastAsia"/>
                <w:color w:val="000000"/>
                <w:kern w:val="2"/>
                <w:sz w:val="21"/>
                <w:szCs w:val="21"/>
                <w:lang w:val="en-US"/>
              </w:rPr>
            </w:pPr>
            <w:r w:rsidRPr="00AE636F">
              <w:rPr>
                <w:rFonts w:eastAsiaTheme="minorEastAsia"/>
                <w:color w:val="333333"/>
                <w:kern w:val="2"/>
                <w:sz w:val="20"/>
                <w:szCs w:val="20"/>
                <w:shd w:val="clear" w:color="auto" w:fill="FFFFFF"/>
                <w:lang w:val="en-US"/>
              </w:rPr>
              <w:t>Enterprise Income Tax</w:t>
            </w:r>
          </w:p>
        </w:tc>
        <w:tc>
          <w:tcPr>
            <w:tcW w:w="3476" w:type="dxa"/>
            <w:shd w:val="clear" w:color="auto" w:fill="auto"/>
            <w:noWrap/>
            <w:vAlign w:val="center"/>
          </w:tcPr>
          <w:p w14:paraId="7297C5FE"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Theme="minorEastAsia"/>
                <w:color w:val="000000"/>
                <w:kern w:val="2"/>
                <w:sz w:val="21"/>
                <w:szCs w:val="21"/>
                <w:lang w:val="en-US"/>
              </w:rPr>
              <w:t>2,000</w:t>
            </w:r>
          </w:p>
        </w:tc>
      </w:tr>
      <w:tr w:rsidR="00AE636F" w:rsidRPr="00AE636F" w14:paraId="0A1D6A97" w14:textId="77777777" w:rsidTr="00916AFB">
        <w:tblPrEx>
          <w:jc w:val="left"/>
        </w:tblPrEx>
        <w:trPr>
          <w:gridAfter w:val="1"/>
          <w:wAfter w:w="64" w:type="dxa"/>
          <w:trHeight w:val="285"/>
        </w:trPr>
        <w:tc>
          <w:tcPr>
            <w:tcW w:w="4016" w:type="dxa"/>
            <w:shd w:val="clear" w:color="auto" w:fill="auto"/>
            <w:noWrap/>
            <w:vAlign w:val="center"/>
            <w:hideMark/>
          </w:tcPr>
          <w:p w14:paraId="0EDDB725" w14:textId="77777777" w:rsidR="00AE636F" w:rsidRPr="00AE636F" w:rsidRDefault="00AE636F" w:rsidP="00AE636F">
            <w:pPr>
              <w:widowControl w:val="0"/>
              <w:ind w:firstLineChars="100" w:firstLine="210"/>
              <w:jc w:val="both"/>
              <w:rPr>
                <w:rFonts w:eastAsiaTheme="minorEastAsia"/>
                <w:color w:val="000000"/>
                <w:kern w:val="2"/>
                <w:sz w:val="21"/>
                <w:szCs w:val="21"/>
                <w:lang w:val="en-US"/>
              </w:rPr>
            </w:pPr>
            <w:r w:rsidRPr="00AE636F">
              <w:rPr>
                <w:rFonts w:eastAsiaTheme="minorEastAsia"/>
                <w:color w:val="000000"/>
                <w:kern w:val="2"/>
                <w:sz w:val="21"/>
                <w:szCs w:val="21"/>
                <w:lang w:val="en-US"/>
              </w:rPr>
              <w:t>Other Expense</w:t>
            </w:r>
          </w:p>
        </w:tc>
        <w:tc>
          <w:tcPr>
            <w:tcW w:w="3476" w:type="dxa"/>
            <w:shd w:val="clear" w:color="auto" w:fill="auto"/>
            <w:noWrap/>
            <w:vAlign w:val="center"/>
            <w:hideMark/>
          </w:tcPr>
          <w:p w14:paraId="6AC7B2A6" w14:textId="77777777" w:rsidR="00AE636F" w:rsidRPr="00AE636F" w:rsidRDefault="00AE636F" w:rsidP="00AE636F">
            <w:pPr>
              <w:widowControl w:val="0"/>
              <w:jc w:val="center"/>
              <w:rPr>
                <w:rFonts w:eastAsiaTheme="minorEastAsia"/>
                <w:color w:val="000000"/>
                <w:kern w:val="2"/>
                <w:sz w:val="21"/>
                <w:szCs w:val="21"/>
                <w:lang w:val="en-US"/>
              </w:rPr>
            </w:pPr>
            <w:r w:rsidRPr="00AE636F">
              <w:rPr>
                <w:rFonts w:eastAsia="仿宋"/>
                <w:color w:val="000000"/>
                <w:sz w:val="20"/>
                <w:szCs w:val="20"/>
                <w:lang w:val="en-US"/>
              </w:rPr>
              <w:t>2,800</w:t>
            </w:r>
          </w:p>
        </w:tc>
      </w:tr>
      <w:tr w:rsidR="00AE636F" w:rsidRPr="00AE636F" w14:paraId="4F6573A7" w14:textId="77777777" w:rsidTr="00916AFB">
        <w:tblPrEx>
          <w:jc w:val="left"/>
        </w:tblPrEx>
        <w:trPr>
          <w:gridAfter w:val="1"/>
          <w:wAfter w:w="64" w:type="dxa"/>
          <w:trHeight w:val="285"/>
        </w:trPr>
        <w:tc>
          <w:tcPr>
            <w:tcW w:w="4016" w:type="dxa"/>
            <w:shd w:val="clear" w:color="auto" w:fill="auto"/>
            <w:noWrap/>
            <w:vAlign w:val="center"/>
            <w:hideMark/>
          </w:tcPr>
          <w:p w14:paraId="258EE611" w14:textId="77777777" w:rsidR="00AE636F" w:rsidRPr="00AE636F" w:rsidRDefault="00AE636F" w:rsidP="00AE636F">
            <w:pPr>
              <w:widowControl w:val="0"/>
              <w:jc w:val="both"/>
              <w:rPr>
                <w:rFonts w:eastAsiaTheme="minorEastAsia"/>
                <w:b/>
                <w:bCs/>
                <w:color w:val="000000"/>
                <w:kern w:val="2"/>
                <w:sz w:val="21"/>
                <w:szCs w:val="21"/>
                <w:lang w:val="en-US"/>
              </w:rPr>
            </w:pPr>
            <w:r w:rsidRPr="00AE636F">
              <w:rPr>
                <w:rFonts w:eastAsiaTheme="minorEastAsia"/>
                <w:b/>
                <w:bCs/>
                <w:color w:val="000000"/>
                <w:kern w:val="2"/>
                <w:sz w:val="21"/>
                <w:szCs w:val="21"/>
                <w:lang w:val="en-US"/>
              </w:rPr>
              <w:lastRenderedPageBreak/>
              <w:t>Total Cash Out</w:t>
            </w:r>
          </w:p>
        </w:tc>
        <w:tc>
          <w:tcPr>
            <w:tcW w:w="3476" w:type="dxa"/>
            <w:shd w:val="clear" w:color="auto" w:fill="auto"/>
            <w:noWrap/>
            <w:vAlign w:val="center"/>
            <w:hideMark/>
          </w:tcPr>
          <w:p w14:paraId="761CF164" w14:textId="21C1F91F" w:rsidR="00AE636F" w:rsidRPr="00AE636F" w:rsidRDefault="00FF2DFB" w:rsidP="00AE636F">
            <w:pPr>
              <w:widowControl w:val="0"/>
              <w:jc w:val="center"/>
              <w:rPr>
                <w:rFonts w:eastAsiaTheme="minorEastAsia"/>
                <w:b/>
                <w:bCs/>
                <w:color w:val="000000"/>
                <w:kern w:val="2"/>
                <w:sz w:val="21"/>
                <w:szCs w:val="21"/>
                <w:lang w:val="en-US"/>
              </w:rPr>
            </w:pPr>
            <w:r>
              <w:rPr>
                <w:rFonts w:eastAsiaTheme="minorEastAsia"/>
                <w:b/>
                <w:bCs/>
                <w:color w:val="000000"/>
                <w:kern w:val="2"/>
                <w:sz w:val="21"/>
                <w:szCs w:val="21"/>
                <w:lang w:val="en-US"/>
              </w:rPr>
              <w:t>90</w:t>
            </w:r>
            <w:r w:rsidR="00783076">
              <w:rPr>
                <w:rFonts w:eastAsiaTheme="minorEastAsia"/>
                <w:b/>
                <w:bCs/>
                <w:color w:val="000000"/>
                <w:kern w:val="2"/>
                <w:sz w:val="21"/>
                <w:szCs w:val="21"/>
                <w:lang w:val="en-US"/>
              </w:rPr>
              <w:t>,550</w:t>
            </w:r>
          </w:p>
        </w:tc>
      </w:tr>
      <w:tr w:rsidR="00AE636F" w:rsidRPr="00AE636F" w14:paraId="1CEE19F2" w14:textId="77777777" w:rsidTr="00916AFB">
        <w:tblPrEx>
          <w:jc w:val="left"/>
        </w:tblPrEx>
        <w:trPr>
          <w:gridAfter w:val="1"/>
          <w:wAfter w:w="64" w:type="dxa"/>
          <w:trHeight w:val="285"/>
        </w:trPr>
        <w:tc>
          <w:tcPr>
            <w:tcW w:w="4016" w:type="dxa"/>
            <w:shd w:val="clear" w:color="auto" w:fill="auto"/>
            <w:noWrap/>
            <w:vAlign w:val="center"/>
            <w:hideMark/>
          </w:tcPr>
          <w:p w14:paraId="02129DEC" w14:textId="77777777" w:rsidR="00AE636F" w:rsidRPr="00AE636F" w:rsidRDefault="00AE636F" w:rsidP="00AE636F">
            <w:pPr>
              <w:widowControl w:val="0"/>
              <w:jc w:val="both"/>
              <w:rPr>
                <w:rFonts w:eastAsiaTheme="minorEastAsia"/>
                <w:b/>
                <w:bCs/>
                <w:color w:val="000000"/>
                <w:kern w:val="2"/>
                <w:sz w:val="21"/>
                <w:szCs w:val="21"/>
                <w:lang w:val="en-US"/>
              </w:rPr>
            </w:pPr>
            <w:r w:rsidRPr="00AE636F">
              <w:rPr>
                <w:rFonts w:eastAsiaTheme="minorEastAsia"/>
                <w:b/>
                <w:bCs/>
                <w:color w:val="000000"/>
                <w:kern w:val="2"/>
                <w:sz w:val="21"/>
                <w:szCs w:val="21"/>
                <w:lang w:val="en-US"/>
              </w:rPr>
              <w:t>Net Cash Income</w:t>
            </w:r>
          </w:p>
        </w:tc>
        <w:tc>
          <w:tcPr>
            <w:tcW w:w="3476" w:type="dxa"/>
            <w:shd w:val="clear" w:color="auto" w:fill="auto"/>
            <w:noWrap/>
            <w:vAlign w:val="center"/>
            <w:hideMark/>
          </w:tcPr>
          <w:p w14:paraId="1F410874" w14:textId="02697919" w:rsidR="00AE636F" w:rsidRPr="00AE636F" w:rsidRDefault="00FF2DFB" w:rsidP="00AE636F">
            <w:pPr>
              <w:widowControl w:val="0"/>
              <w:jc w:val="center"/>
              <w:rPr>
                <w:rFonts w:eastAsiaTheme="minorEastAsia"/>
                <w:b/>
                <w:bCs/>
                <w:color w:val="000000"/>
                <w:kern w:val="2"/>
                <w:sz w:val="21"/>
                <w:szCs w:val="21"/>
                <w:lang w:val="en-US"/>
              </w:rPr>
            </w:pPr>
            <w:r>
              <w:rPr>
                <w:rFonts w:eastAsiaTheme="minorEastAsia"/>
                <w:b/>
                <w:bCs/>
                <w:color w:val="000000"/>
                <w:kern w:val="2"/>
                <w:sz w:val="21"/>
                <w:szCs w:val="21"/>
                <w:lang w:val="en-US"/>
              </w:rPr>
              <w:t>19</w:t>
            </w:r>
            <w:r w:rsidR="00783076">
              <w:rPr>
                <w:rFonts w:eastAsiaTheme="minorEastAsia"/>
                <w:b/>
                <w:bCs/>
                <w:color w:val="000000"/>
                <w:kern w:val="2"/>
                <w:sz w:val="21"/>
                <w:szCs w:val="21"/>
                <w:lang w:val="en-US"/>
              </w:rPr>
              <w:t>,750</w:t>
            </w:r>
          </w:p>
        </w:tc>
      </w:tr>
      <w:tr w:rsidR="00AE636F" w:rsidRPr="00AE636F" w14:paraId="635008EA" w14:textId="77777777" w:rsidTr="00916AFB">
        <w:tblPrEx>
          <w:jc w:val="left"/>
        </w:tblPrEx>
        <w:trPr>
          <w:gridAfter w:val="1"/>
          <w:wAfter w:w="64" w:type="dxa"/>
          <w:trHeight w:val="285"/>
        </w:trPr>
        <w:tc>
          <w:tcPr>
            <w:tcW w:w="4016" w:type="dxa"/>
            <w:shd w:val="clear" w:color="auto" w:fill="auto"/>
            <w:noWrap/>
            <w:vAlign w:val="center"/>
          </w:tcPr>
          <w:p w14:paraId="75660E2F" w14:textId="77777777" w:rsidR="00AE636F" w:rsidRPr="00AE636F" w:rsidRDefault="00AE636F" w:rsidP="00AE636F">
            <w:pPr>
              <w:widowControl w:val="0"/>
              <w:jc w:val="both"/>
              <w:rPr>
                <w:rFonts w:eastAsiaTheme="minorEastAsia"/>
                <w:b/>
                <w:bCs/>
                <w:color w:val="000000"/>
                <w:kern w:val="2"/>
                <w:sz w:val="21"/>
                <w:szCs w:val="21"/>
                <w:lang w:val="en-US"/>
              </w:rPr>
            </w:pPr>
            <w:r w:rsidRPr="00AE636F">
              <w:rPr>
                <w:rFonts w:eastAsiaTheme="minorEastAsia"/>
                <w:b/>
                <w:bCs/>
                <w:color w:val="000000"/>
                <w:kern w:val="2"/>
                <w:sz w:val="21"/>
                <w:szCs w:val="21"/>
                <w:lang w:val="en-US"/>
              </w:rPr>
              <w:t>Cash at the end of period</w:t>
            </w:r>
          </w:p>
        </w:tc>
        <w:tc>
          <w:tcPr>
            <w:tcW w:w="3476" w:type="dxa"/>
            <w:shd w:val="clear" w:color="auto" w:fill="auto"/>
            <w:noWrap/>
            <w:vAlign w:val="center"/>
          </w:tcPr>
          <w:p w14:paraId="673B26E5" w14:textId="6950F006" w:rsidR="00AE636F" w:rsidRPr="00AE636F" w:rsidRDefault="00FF2DFB" w:rsidP="00AE636F">
            <w:pPr>
              <w:widowControl w:val="0"/>
              <w:jc w:val="center"/>
              <w:rPr>
                <w:rFonts w:eastAsiaTheme="minorEastAsia"/>
                <w:b/>
                <w:bCs/>
                <w:color w:val="000000"/>
                <w:kern w:val="2"/>
                <w:sz w:val="21"/>
                <w:szCs w:val="21"/>
                <w:lang w:val="en-US"/>
              </w:rPr>
            </w:pPr>
            <w:r>
              <w:rPr>
                <w:rFonts w:eastAsia="仿宋"/>
                <w:b/>
                <w:bCs/>
                <w:color w:val="000000"/>
                <w:sz w:val="20"/>
                <w:szCs w:val="20"/>
                <w:lang w:val="en-US"/>
              </w:rPr>
              <w:t>44</w:t>
            </w:r>
            <w:r w:rsidR="00A474F5">
              <w:rPr>
                <w:rFonts w:eastAsia="仿宋"/>
                <w:b/>
                <w:bCs/>
                <w:color w:val="000000"/>
                <w:sz w:val="20"/>
                <w:szCs w:val="20"/>
                <w:lang w:val="en-US"/>
              </w:rPr>
              <w:t>,770</w:t>
            </w:r>
          </w:p>
        </w:tc>
      </w:tr>
    </w:tbl>
    <w:p w14:paraId="4544737E" w14:textId="77777777" w:rsidR="00AE636F" w:rsidRDefault="00AE636F" w:rsidP="00700E6D">
      <w:pPr>
        <w:jc w:val="both"/>
        <w:rPr>
          <w:sz w:val="28"/>
          <w:szCs w:val="28"/>
          <w:lang w:val="en-US"/>
        </w:rPr>
      </w:pPr>
    </w:p>
    <w:p w14:paraId="0D18BC6C" w14:textId="77777777" w:rsidR="00AE636F" w:rsidRDefault="00AE636F" w:rsidP="00700E6D">
      <w:pPr>
        <w:jc w:val="both"/>
        <w:rPr>
          <w:sz w:val="28"/>
          <w:szCs w:val="28"/>
          <w:lang w:val="en-US"/>
        </w:rPr>
        <w:sectPr w:rsidR="00AE636F">
          <w:headerReference w:type="default" r:id="rId12"/>
          <w:footerReference w:type="default" r:id="rId13"/>
          <w:pgSz w:w="11906" w:h="16838"/>
          <w:pgMar w:top="1440" w:right="1800" w:bottom="1440" w:left="1800" w:header="851" w:footer="992" w:gutter="0"/>
          <w:cols w:space="425"/>
          <w:docGrid w:type="lines" w:linePitch="312"/>
        </w:sectPr>
      </w:pPr>
    </w:p>
    <w:p w14:paraId="73E06EC6" w14:textId="6115113F" w:rsidR="00AE636F" w:rsidRDefault="00AE636F" w:rsidP="00916AFB">
      <w:pPr>
        <w:spacing w:afterLines="100" w:after="326" w:line="360" w:lineRule="auto"/>
        <w:ind w:firstLineChars="200" w:firstLine="562"/>
        <w:jc w:val="center"/>
        <w:rPr>
          <w:noProof/>
          <w:lang w:val="en-US"/>
        </w:rPr>
      </w:pPr>
      <w:r w:rsidRPr="00AE636F">
        <w:rPr>
          <w:b/>
          <w:sz w:val="28"/>
          <w:szCs w:val="28"/>
          <w:lang w:val="en-US"/>
        </w:rPr>
        <w:lastRenderedPageBreak/>
        <w:t>2018 Annual Cash Flow Budget</w:t>
      </w:r>
    </w:p>
    <w:p w14:paraId="0043982D" w14:textId="37751AF4" w:rsidR="00FF2DFB" w:rsidRDefault="00FF2DFB" w:rsidP="00FF2DFB">
      <w:pPr>
        <w:spacing w:afterLines="100" w:after="326" w:line="360" w:lineRule="auto"/>
        <w:jc w:val="center"/>
        <w:rPr>
          <w:noProof/>
          <w:lang w:val="en-US"/>
        </w:rPr>
      </w:pPr>
      <w:r w:rsidRPr="00FF2DFB">
        <w:rPr>
          <w:noProof/>
          <w:lang w:val="en-US"/>
        </w:rPr>
        <w:drawing>
          <wp:inline distT="0" distB="0" distL="0" distR="0" wp14:anchorId="2EB366CA" wp14:editId="54E36987">
            <wp:extent cx="8862060" cy="45815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70848" cy="4586068"/>
                    </a:xfrm>
                    <a:prstGeom prst="rect">
                      <a:avLst/>
                    </a:prstGeom>
                    <a:noFill/>
                    <a:ln>
                      <a:noFill/>
                    </a:ln>
                  </pic:spPr>
                </pic:pic>
              </a:graphicData>
            </a:graphic>
          </wp:inline>
        </w:drawing>
      </w:r>
    </w:p>
    <w:p w14:paraId="6BF0F9B2" w14:textId="77777777" w:rsidR="00FF2DFB" w:rsidRPr="00AE636F" w:rsidRDefault="00FF2DFB" w:rsidP="00916AFB">
      <w:pPr>
        <w:spacing w:afterLines="100" w:after="326" w:line="360" w:lineRule="auto"/>
        <w:ind w:firstLineChars="200" w:firstLine="560"/>
        <w:jc w:val="center"/>
        <w:rPr>
          <w:sz w:val="28"/>
          <w:szCs w:val="28"/>
          <w:lang w:val="en-US"/>
        </w:rPr>
        <w:sectPr w:rsidR="00FF2DFB" w:rsidRPr="00AE636F" w:rsidSect="00AE636F">
          <w:pgSz w:w="16838" w:h="11906" w:orient="landscape"/>
          <w:pgMar w:top="1800" w:right="1440" w:bottom="1800" w:left="1440" w:header="851" w:footer="992" w:gutter="0"/>
          <w:cols w:space="425"/>
          <w:docGrid w:type="lines" w:linePitch="326"/>
        </w:sectPr>
      </w:pPr>
    </w:p>
    <w:p w14:paraId="5C758C03" w14:textId="5EE04FA6" w:rsidR="00AA5B1C" w:rsidRPr="00AA5B1C" w:rsidRDefault="00AA5B1C" w:rsidP="00AA5B1C">
      <w:pPr>
        <w:spacing w:before="360" w:after="220" w:line="480" w:lineRule="exact"/>
        <w:jc w:val="center"/>
        <w:rPr>
          <w:rFonts w:ascii="Calibri" w:eastAsia="仿宋_GB2312" w:hAnsi="Calibri"/>
          <w:b/>
          <w:bCs/>
          <w:sz w:val="28"/>
          <w:lang w:val="en-US"/>
        </w:rPr>
      </w:pPr>
      <w:r w:rsidRPr="00AA5B1C">
        <w:rPr>
          <w:rFonts w:eastAsia="仿宋_GB2312" w:hint="eastAsia"/>
          <w:b/>
          <w:bCs/>
          <w:sz w:val="28"/>
          <w:lang w:val="en-US"/>
        </w:rPr>
        <w:lastRenderedPageBreak/>
        <w:t>Guideline</w:t>
      </w:r>
      <w:r w:rsidRPr="00AA5B1C">
        <w:rPr>
          <w:rFonts w:eastAsia="仿宋_GB2312"/>
          <w:b/>
          <w:bCs/>
          <w:sz w:val="28"/>
          <w:lang w:val="en-US"/>
        </w:rPr>
        <w:t>s</w:t>
      </w:r>
      <w:r w:rsidRPr="00AA5B1C">
        <w:rPr>
          <w:rFonts w:eastAsia="仿宋_GB2312" w:hint="eastAsia"/>
          <w:b/>
          <w:bCs/>
          <w:sz w:val="28"/>
          <w:lang w:val="en-US"/>
        </w:rPr>
        <w:t xml:space="preserve"> for Determination and </w:t>
      </w:r>
      <w:r w:rsidRPr="00AA5B1C">
        <w:rPr>
          <w:rFonts w:eastAsia="仿宋_GB2312"/>
          <w:b/>
          <w:bCs/>
          <w:sz w:val="28"/>
          <w:lang w:val="en-US"/>
        </w:rPr>
        <w:t>Distribution</w:t>
      </w:r>
      <w:r w:rsidRPr="00AA5B1C">
        <w:rPr>
          <w:rFonts w:eastAsia="仿宋_GB2312" w:hint="eastAsia"/>
          <w:b/>
          <w:bCs/>
          <w:sz w:val="28"/>
          <w:lang w:val="en-US"/>
        </w:rPr>
        <w:t xml:space="preserve"> of </w:t>
      </w:r>
      <w:r w:rsidRPr="00AA5B1C">
        <w:rPr>
          <w:rFonts w:eastAsia="仿宋_GB2312"/>
          <w:b/>
          <w:bCs/>
          <w:sz w:val="28"/>
          <w:lang w:val="en-US"/>
        </w:rPr>
        <w:t xml:space="preserve">Annual </w:t>
      </w:r>
      <w:r w:rsidRPr="00AA5B1C">
        <w:rPr>
          <w:rFonts w:eastAsia="仿宋_GB2312" w:hint="eastAsia"/>
          <w:b/>
          <w:bCs/>
          <w:sz w:val="28"/>
          <w:lang w:val="en-US"/>
        </w:rPr>
        <w:t>Employee Bonu</w:t>
      </w:r>
      <w:r w:rsidRPr="00AA5B1C">
        <w:rPr>
          <w:rFonts w:eastAsia="仿宋_GB2312"/>
          <w:b/>
          <w:bCs/>
          <w:sz w:val="28"/>
          <w:lang w:val="en-US"/>
        </w:rPr>
        <w:t>s</w:t>
      </w:r>
      <w:r w:rsidRPr="00AA5B1C">
        <w:rPr>
          <w:rFonts w:eastAsia="仿宋_GB2312" w:hint="eastAsia"/>
          <w:b/>
          <w:bCs/>
          <w:sz w:val="28"/>
          <w:lang w:val="en-US"/>
        </w:rPr>
        <w:t>es</w:t>
      </w:r>
    </w:p>
    <w:p w14:paraId="248928A2" w14:textId="707DEA51" w:rsidR="00AA5B1C" w:rsidRPr="00AA5B1C" w:rsidRDefault="00AA5B1C" w:rsidP="00AA5B1C">
      <w:pPr>
        <w:spacing w:before="220" w:after="220" w:line="480" w:lineRule="exact"/>
        <w:ind w:firstLine="562"/>
        <w:jc w:val="both"/>
        <w:rPr>
          <w:rFonts w:eastAsia="仿宋_GB2312"/>
          <w:bCs/>
          <w:sz w:val="28"/>
          <w:lang w:val="en-US"/>
        </w:rPr>
      </w:pPr>
      <w:r w:rsidRPr="00AA5B1C">
        <w:rPr>
          <w:rFonts w:eastAsia="仿宋_GB2312"/>
          <w:bCs/>
          <w:sz w:val="28"/>
          <w:lang w:val="en-US"/>
        </w:rPr>
        <w:t>In order to achieve the multitudinous objectives of maximizing shareholder value, incentivizing and attracting talented professionals and encouraging benign competition within the Company, with due consideration to the Company's long-term success and financial viability, the Company submits the following guidelines for the determination and distribution of annual employee bonuses (the “</w:t>
      </w:r>
      <w:r w:rsidRPr="00AA5B1C">
        <w:rPr>
          <w:rFonts w:eastAsia="仿宋_GB2312"/>
          <w:b/>
          <w:bCs/>
          <w:sz w:val="28"/>
          <w:lang w:val="en-US"/>
        </w:rPr>
        <w:t>Bonus Guidelines</w:t>
      </w:r>
      <w:r w:rsidRPr="00AA5B1C">
        <w:rPr>
          <w:rFonts w:eastAsia="仿宋_GB2312"/>
          <w:bCs/>
          <w:sz w:val="28"/>
          <w:lang w:val="en-US"/>
        </w:rPr>
        <w:t>”) for review by the Board.</w:t>
      </w:r>
    </w:p>
    <w:p w14:paraId="3CE884A7" w14:textId="77777777" w:rsidR="00AA5B1C" w:rsidRPr="00AA5B1C" w:rsidRDefault="00AA5B1C" w:rsidP="00AA5B1C">
      <w:pPr>
        <w:numPr>
          <w:ilvl w:val="0"/>
          <w:numId w:val="28"/>
        </w:numPr>
        <w:spacing w:before="220" w:after="220" w:line="480" w:lineRule="exact"/>
        <w:jc w:val="both"/>
        <w:rPr>
          <w:rFonts w:eastAsia="仿宋_GB2312"/>
          <w:bCs/>
          <w:sz w:val="28"/>
          <w:u w:val="single"/>
          <w:lang w:val="en-US"/>
        </w:rPr>
      </w:pPr>
      <w:r w:rsidRPr="00AA5B1C">
        <w:rPr>
          <w:rFonts w:eastAsia="仿宋_GB2312" w:hint="eastAsia"/>
          <w:bCs/>
          <w:sz w:val="28"/>
          <w:u w:val="single"/>
          <w:lang w:val="en-US"/>
        </w:rPr>
        <w:t xml:space="preserve">Determination of </w:t>
      </w:r>
      <w:r w:rsidRPr="00AA5B1C">
        <w:rPr>
          <w:rFonts w:eastAsia="仿宋_GB2312"/>
          <w:bCs/>
          <w:sz w:val="28"/>
          <w:u w:val="single"/>
          <w:lang w:val="en-US"/>
        </w:rPr>
        <w:t xml:space="preserve">the </w:t>
      </w:r>
      <w:r w:rsidRPr="00AA5B1C">
        <w:rPr>
          <w:rFonts w:eastAsia="仿宋_GB2312" w:hint="eastAsia"/>
          <w:bCs/>
          <w:sz w:val="28"/>
          <w:u w:val="single"/>
          <w:lang w:val="en-US"/>
        </w:rPr>
        <w:t>Bonus Pool</w:t>
      </w:r>
    </w:p>
    <w:p w14:paraId="3F35BE2E" w14:textId="049B8F97" w:rsidR="00AA5B1C" w:rsidRDefault="00AA5B1C" w:rsidP="00AA5B1C">
      <w:pPr>
        <w:numPr>
          <w:ilvl w:val="0"/>
          <w:numId w:val="29"/>
        </w:numPr>
        <w:spacing w:before="220" w:after="220" w:line="480" w:lineRule="exact"/>
        <w:ind w:left="1330" w:hanging="966"/>
        <w:jc w:val="both"/>
        <w:rPr>
          <w:rFonts w:eastAsia="仿宋_GB2312"/>
          <w:bCs/>
          <w:sz w:val="28"/>
          <w:lang w:val="en-US"/>
        </w:rPr>
      </w:pPr>
      <w:r w:rsidRPr="00AA5B1C">
        <w:rPr>
          <w:rFonts w:eastAsia="仿宋_GB2312"/>
          <w:bCs/>
          <w:sz w:val="28"/>
          <w:lang w:val="en-US"/>
        </w:rPr>
        <w:t xml:space="preserve">in respect of any given financial year, </w:t>
      </w:r>
      <w:r w:rsidRPr="00AA5B1C">
        <w:rPr>
          <w:rFonts w:eastAsia="仿宋_GB2312" w:hint="eastAsia"/>
          <w:bCs/>
          <w:sz w:val="28"/>
          <w:lang w:val="en-US"/>
        </w:rPr>
        <w:t>Management shall, on the basis of the</w:t>
      </w:r>
      <w:r w:rsidR="007C5D5C">
        <w:rPr>
          <w:rFonts w:eastAsia="仿宋_GB2312"/>
          <w:bCs/>
          <w:sz w:val="28"/>
          <w:lang w:val="en-US"/>
        </w:rPr>
        <w:t xml:space="preserve"> </w:t>
      </w:r>
      <w:r w:rsidRPr="00AA5B1C">
        <w:rPr>
          <w:rFonts w:eastAsia="仿宋_GB2312" w:hint="eastAsia"/>
          <w:bCs/>
          <w:sz w:val="28"/>
          <w:lang w:val="en-US"/>
        </w:rPr>
        <w:t>net profit</w:t>
      </w:r>
      <w:r w:rsidRPr="00AA5B1C">
        <w:rPr>
          <w:rFonts w:eastAsia="仿宋_GB2312"/>
          <w:bCs/>
          <w:sz w:val="28"/>
          <w:lang w:val="en-US"/>
        </w:rPr>
        <w:t xml:space="preserve"> </w:t>
      </w:r>
      <w:r w:rsidR="007C5D5C">
        <w:rPr>
          <w:rFonts w:eastAsia="仿宋_GB2312"/>
          <w:bCs/>
          <w:sz w:val="28"/>
          <w:lang w:val="en-US"/>
        </w:rPr>
        <w:t>(after accounting for prior years’ losses but before deduction of statutory reserves, the “</w:t>
      </w:r>
      <w:r w:rsidR="007C5D5C" w:rsidRPr="007C5D5C">
        <w:rPr>
          <w:rFonts w:eastAsia="仿宋_GB2312"/>
          <w:b/>
          <w:bCs/>
          <w:sz w:val="28"/>
          <w:lang w:val="en-US"/>
        </w:rPr>
        <w:t>Distributable Profit</w:t>
      </w:r>
      <w:r w:rsidR="007C5D5C">
        <w:rPr>
          <w:rFonts w:eastAsia="仿宋_GB2312"/>
          <w:bCs/>
          <w:sz w:val="28"/>
          <w:lang w:val="en-US"/>
        </w:rPr>
        <w:t>”</w:t>
      </w:r>
      <w:r w:rsidR="005341DD">
        <w:rPr>
          <w:rFonts w:eastAsia="仿宋_GB2312"/>
          <w:bCs/>
          <w:sz w:val="28"/>
          <w:lang w:val="en-US"/>
        </w:rPr>
        <w:t>, for the avoidance of doubt, Distributable Profit shall be deemed zero if it is a negative number</w:t>
      </w:r>
      <w:r w:rsidR="007C5D5C">
        <w:rPr>
          <w:rFonts w:eastAsia="仿宋_GB2312"/>
          <w:bCs/>
          <w:sz w:val="28"/>
          <w:lang w:val="en-US"/>
        </w:rPr>
        <w:t xml:space="preserve">) </w:t>
      </w:r>
      <w:r w:rsidRPr="00AA5B1C">
        <w:rPr>
          <w:rFonts w:eastAsia="仿宋_GB2312"/>
          <w:bCs/>
          <w:sz w:val="28"/>
          <w:lang w:val="en-US"/>
        </w:rPr>
        <w:t xml:space="preserve">as reflected in the </w:t>
      </w:r>
      <w:r w:rsidR="005029CC">
        <w:rPr>
          <w:rFonts w:eastAsia="仿宋_GB2312"/>
          <w:bCs/>
          <w:sz w:val="28"/>
          <w:lang w:val="en-US"/>
        </w:rPr>
        <w:t>management</w:t>
      </w:r>
      <w:r w:rsidRPr="00AA5B1C">
        <w:rPr>
          <w:rFonts w:eastAsia="仿宋_GB2312"/>
          <w:bCs/>
          <w:sz w:val="28"/>
          <w:lang w:val="en-US"/>
        </w:rPr>
        <w:t xml:space="preserve"> financial reports</w:t>
      </w:r>
      <w:r w:rsidR="005029CC">
        <w:rPr>
          <w:rFonts w:eastAsia="仿宋_GB2312"/>
          <w:bCs/>
          <w:sz w:val="28"/>
          <w:lang w:val="en-US"/>
        </w:rPr>
        <w:t xml:space="preserve"> prepared</w:t>
      </w:r>
      <w:r w:rsidRPr="00AA5B1C">
        <w:rPr>
          <w:rFonts w:eastAsia="仿宋_GB2312"/>
          <w:bCs/>
          <w:sz w:val="28"/>
          <w:lang w:val="en-US"/>
        </w:rPr>
        <w:t xml:space="preserve"> for such relevant year </w:t>
      </w:r>
      <w:r w:rsidR="005029CC">
        <w:rPr>
          <w:rFonts w:eastAsia="仿宋_GB2312"/>
          <w:bCs/>
          <w:sz w:val="28"/>
          <w:lang w:val="en-US"/>
        </w:rPr>
        <w:t xml:space="preserve">and </w:t>
      </w:r>
      <w:r w:rsidRPr="00AA5B1C">
        <w:rPr>
          <w:rFonts w:eastAsia="仿宋_GB2312"/>
          <w:bCs/>
          <w:sz w:val="28"/>
          <w:lang w:val="en-US"/>
        </w:rPr>
        <w:t xml:space="preserve">as approved by the Board, after accounting for 15% per annum </w:t>
      </w:r>
      <w:r w:rsidR="006D64BB">
        <w:rPr>
          <w:rFonts w:eastAsia="仿宋_GB2312"/>
          <w:bCs/>
          <w:sz w:val="28"/>
          <w:lang w:val="en-US"/>
        </w:rPr>
        <w:t xml:space="preserve">booked </w:t>
      </w:r>
      <w:r w:rsidRPr="00AA5B1C">
        <w:rPr>
          <w:rFonts w:eastAsia="仿宋_GB2312"/>
          <w:bCs/>
          <w:sz w:val="28"/>
          <w:lang w:val="en-US"/>
        </w:rPr>
        <w:t>preferred return of the shareholders (calculated, for any given year, on the basis of actually contributed registered capital of such year, the “</w:t>
      </w:r>
      <w:r w:rsidRPr="00AA5B1C">
        <w:rPr>
          <w:rFonts w:eastAsia="仿宋_GB2312"/>
          <w:b/>
          <w:bCs/>
          <w:sz w:val="28"/>
          <w:lang w:val="en-US"/>
        </w:rPr>
        <w:t>Shareholder Preferred Return</w:t>
      </w:r>
      <w:r w:rsidRPr="00AA5B1C">
        <w:rPr>
          <w:rFonts w:eastAsia="仿宋_GB2312"/>
          <w:bCs/>
          <w:sz w:val="28"/>
          <w:lang w:val="en-US"/>
        </w:rPr>
        <w:t xml:space="preserve">”), be entitled to </w:t>
      </w:r>
      <w:r w:rsidR="007C5D5C">
        <w:rPr>
          <w:rFonts w:eastAsia="仿宋_GB2312"/>
          <w:bCs/>
          <w:sz w:val="28"/>
          <w:lang w:val="en-US"/>
        </w:rPr>
        <w:t>allocate</w:t>
      </w:r>
      <w:r w:rsidRPr="00AA5B1C">
        <w:rPr>
          <w:rFonts w:eastAsia="仿宋_GB2312"/>
          <w:bCs/>
          <w:sz w:val="28"/>
          <w:lang w:val="en-US"/>
        </w:rPr>
        <w:t xml:space="preserve"> fifty per cent. (50%) of the </w:t>
      </w:r>
      <w:r w:rsidR="007C5D5C">
        <w:rPr>
          <w:rFonts w:eastAsia="仿宋_GB2312"/>
          <w:bCs/>
          <w:sz w:val="28"/>
          <w:lang w:val="en-US"/>
        </w:rPr>
        <w:t>Distributable P</w:t>
      </w:r>
      <w:r w:rsidRPr="00AA5B1C">
        <w:rPr>
          <w:rFonts w:eastAsia="仿宋_GB2312"/>
          <w:bCs/>
          <w:sz w:val="28"/>
          <w:lang w:val="en-US"/>
        </w:rPr>
        <w:t>rofit</w:t>
      </w:r>
      <w:r w:rsidR="007C5D5C">
        <w:rPr>
          <w:rFonts w:eastAsia="仿宋_GB2312"/>
          <w:bCs/>
          <w:sz w:val="28"/>
          <w:lang w:val="en-US"/>
        </w:rPr>
        <w:t xml:space="preserve"> for distribution</w:t>
      </w:r>
      <w:r w:rsidRPr="00AA5B1C">
        <w:rPr>
          <w:rFonts w:eastAsia="仿宋_GB2312"/>
          <w:bCs/>
          <w:sz w:val="28"/>
          <w:lang w:val="en-US"/>
        </w:rPr>
        <w:t xml:space="preserve"> as annual bonuses (the “</w:t>
      </w:r>
      <w:r w:rsidRPr="00AA5B1C">
        <w:rPr>
          <w:rFonts w:eastAsia="仿宋_GB2312"/>
          <w:b/>
          <w:bCs/>
          <w:sz w:val="28"/>
          <w:lang w:val="en-US"/>
        </w:rPr>
        <w:t>Bonus Pool</w:t>
      </w:r>
      <w:r w:rsidRPr="00AA5B1C">
        <w:rPr>
          <w:rFonts w:eastAsia="仿宋_GB2312"/>
          <w:bCs/>
          <w:sz w:val="28"/>
          <w:lang w:val="en-US"/>
        </w:rPr>
        <w:t>”)</w:t>
      </w:r>
      <w:r w:rsidR="006D64BB">
        <w:rPr>
          <w:rFonts w:eastAsia="仿宋_GB2312"/>
          <w:bCs/>
          <w:sz w:val="28"/>
          <w:lang w:val="en-US"/>
        </w:rPr>
        <w:t xml:space="preserve">, provided that any actual </w:t>
      </w:r>
      <w:r w:rsidR="007C5D5C">
        <w:rPr>
          <w:rFonts w:eastAsia="仿宋_GB2312"/>
          <w:bCs/>
          <w:sz w:val="28"/>
          <w:lang w:val="en-US"/>
        </w:rPr>
        <w:t xml:space="preserve">distribution or </w:t>
      </w:r>
      <w:r w:rsidR="006D64BB">
        <w:rPr>
          <w:rFonts w:eastAsia="仿宋_GB2312"/>
          <w:bCs/>
          <w:sz w:val="28"/>
          <w:lang w:val="en-US"/>
        </w:rPr>
        <w:t>payment of the Bonus Pool, in whole or in part, shall be made in tandem with an actual distribution to the shareholders in a ratio of 2 (bonus payments) : 1 (dividends to Shareholders).</w:t>
      </w:r>
      <w:r w:rsidR="005029CC">
        <w:rPr>
          <w:rFonts w:eastAsia="仿宋_GB2312"/>
          <w:bCs/>
          <w:sz w:val="28"/>
          <w:lang w:val="en-US"/>
        </w:rPr>
        <w:t xml:space="preserve"> </w:t>
      </w:r>
      <w:r w:rsidR="005D442A">
        <w:rPr>
          <w:rFonts w:eastAsia="仿宋_GB2312"/>
          <w:bCs/>
          <w:sz w:val="28"/>
          <w:lang w:val="en-US"/>
        </w:rPr>
        <w:t xml:space="preserve"> </w:t>
      </w:r>
      <w:r w:rsidR="005029CC">
        <w:rPr>
          <w:rFonts w:eastAsia="仿宋_GB2312"/>
          <w:bCs/>
          <w:sz w:val="28"/>
          <w:lang w:val="en-US"/>
        </w:rPr>
        <w:t xml:space="preserve">For the avoidance of doubt, any undistributed </w:t>
      </w:r>
      <w:r w:rsidR="005029CC">
        <w:rPr>
          <w:rFonts w:eastAsia="仿宋_GB2312"/>
          <w:bCs/>
          <w:sz w:val="28"/>
          <w:lang w:val="en-US"/>
        </w:rPr>
        <w:lastRenderedPageBreak/>
        <w:t>Distributable Profit for any given year shall not be included in the calculation of the Distributable Profit of the following year</w:t>
      </w:r>
      <w:r w:rsidR="005D442A">
        <w:rPr>
          <w:rFonts w:eastAsia="仿宋_GB2312"/>
          <w:bCs/>
          <w:sz w:val="28"/>
          <w:lang w:val="en-US"/>
        </w:rPr>
        <w:t>;</w:t>
      </w:r>
      <w:r w:rsidR="005029CC">
        <w:rPr>
          <w:rFonts w:eastAsia="仿宋_GB2312"/>
          <w:bCs/>
          <w:sz w:val="28"/>
          <w:lang w:val="en-US"/>
        </w:rPr>
        <w:t xml:space="preserve"> </w:t>
      </w:r>
    </w:p>
    <w:p w14:paraId="3C21ED2B" w14:textId="3922771E" w:rsidR="005D442A" w:rsidRDefault="005D442A" w:rsidP="00AA5B1C">
      <w:pPr>
        <w:numPr>
          <w:ilvl w:val="0"/>
          <w:numId w:val="29"/>
        </w:numPr>
        <w:spacing w:before="220" w:after="220" w:line="480" w:lineRule="exact"/>
        <w:ind w:left="1330" w:hanging="966"/>
        <w:jc w:val="both"/>
        <w:rPr>
          <w:rFonts w:eastAsia="仿宋_GB2312"/>
          <w:bCs/>
          <w:sz w:val="28"/>
          <w:lang w:val="en-US"/>
        </w:rPr>
      </w:pPr>
      <w:r w:rsidRPr="005D442A">
        <w:rPr>
          <w:rFonts w:eastAsia="仿宋_GB2312" w:hint="eastAsia"/>
          <w:bCs/>
          <w:sz w:val="28"/>
          <w:lang w:val="en-US"/>
        </w:rPr>
        <w:t xml:space="preserve">the Company shall prepare </w:t>
      </w:r>
      <w:r>
        <w:rPr>
          <w:rFonts w:eastAsia="仿宋_GB2312"/>
          <w:bCs/>
          <w:sz w:val="28"/>
          <w:lang w:val="en-US"/>
        </w:rPr>
        <w:t xml:space="preserve">annual </w:t>
      </w:r>
      <w:r w:rsidRPr="005D442A">
        <w:rPr>
          <w:rFonts w:eastAsia="仿宋_GB2312" w:hint="eastAsia"/>
          <w:bCs/>
          <w:sz w:val="28"/>
          <w:lang w:val="en-US"/>
        </w:rPr>
        <w:t xml:space="preserve">management financial reports for submission to and approval by the </w:t>
      </w:r>
      <w:r w:rsidRPr="005D442A">
        <w:rPr>
          <w:rFonts w:eastAsia="仿宋_GB2312"/>
          <w:bCs/>
          <w:sz w:val="28"/>
          <w:lang w:val="en-US"/>
        </w:rPr>
        <w:t>Remuneration Committee and the Board.  There may be differences between the management financial reports and the audited financial reports</w:t>
      </w:r>
      <w:r w:rsidR="00D331CD">
        <w:rPr>
          <w:rFonts w:eastAsia="仿宋_GB2312"/>
          <w:bCs/>
          <w:sz w:val="28"/>
          <w:lang w:val="en-US"/>
        </w:rPr>
        <w:t xml:space="preserve"> and in the event of any such differences, adjustments shall be made in the calculation of the following year’s Bonus Pool;</w:t>
      </w:r>
    </w:p>
    <w:p w14:paraId="0BCDB771" w14:textId="6F33C084" w:rsidR="00AA5B1C" w:rsidRPr="00AA5B1C" w:rsidRDefault="00AA5B1C" w:rsidP="00AA5B1C">
      <w:pPr>
        <w:numPr>
          <w:ilvl w:val="0"/>
          <w:numId w:val="29"/>
        </w:numPr>
        <w:spacing w:before="220" w:after="220" w:line="480" w:lineRule="exact"/>
        <w:ind w:left="1330" w:hanging="966"/>
        <w:jc w:val="both"/>
        <w:rPr>
          <w:rFonts w:eastAsia="仿宋_GB2312"/>
          <w:bCs/>
          <w:sz w:val="28"/>
          <w:lang w:val="en-US"/>
        </w:rPr>
      </w:pPr>
      <w:r w:rsidRPr="00AA5B1C">
        <w:rPr>
          <w:rFonts w:eastAsia="仿宋_GB2312" w:hint="eastAsia"/>
          <w:bCs/>
          <w:sz w:val="28"/>
          <w:lang w:val="en-US"/>
        </w:rPr>
        <w:t xml:space="preserve">in the event the </w:t>
      </w:r>
      <w:r w:rsidR="005D442A">
        <w:rPr>
          <w:rFonts w:eastAsia="仿宋_GB2312"/>
          <w:bCs/>
          <w:sz w:val="28"/>
          <w:lang w:val="en-US"/>
        </w:rPr>
        <w:t>Distributable P</w:t>
      </w:r>
      <w:r w:rsidRPr="00AA5B1C">
        <w:rPr>
          <w:rFonts w:eastAsia="仿宋_GB2312" w:hint="eastAsia"/>
          <w:bCs/>
          <w:sz w:val="28"/>
          <w:lang w:val="en-US"/>
        </w:rPr>
        <w:t>rofit for any given year, after accounting for the</w:t>
      </w:r>
      <w:r w:rsidRPr="00AA5B1C">
        <w:rPr>
          <w:rFonts w:eastAsia="仿宋_GB2312"/>
          <w:bCs/>
          <w:sz w:val="28"/>
          <w:lang w:val="en-US"/>
        </w:rPr>
        <w:t xml:space="preserve"> Shareholder</w:t>
      </w:r>
      <w:r w:rsidRPr="00AA5B1C">
        <w:rPr>
          <w:rFonts w:eastAsia="仿宋_GB2312" w:hint="eastAsia"/>
          <w:bCs/>
          <w:sz w:val="28"/>
          <w:lang w:val="en-US"/>
        </w:rPr>
        <w:t xml:space="preserve"> </w:t>
      </w:r>
      <w:r w:rsidRPr="00AA5B1C">
        <w:rPr>
          <w:rFonts w:eastAsia="仿宋_GB2312"/>
          <w:bCs/>
          <w:sz w:val="28"/>
          <w:lang w:val="en-US"/>
        </w:rPr>
        <w:t>Preferred Return, is negative</w:t>
      </w:r>
      <w:r w:rsidRPr="00AA5B1C">
        <w:rPr>
          <w:rFonts w:eastAsia="仿宋_GB2312" w:hint="eastAsia"/>
          <w:bCs/>
          <w:sz w:val="28"/>
          <w:lang w:val="en-US"/>
        </w:rPr>
        <w:t xml:space="preserve">, </w:t>
      </w:r>
      <w:r w:rsidRPr="00AA5B1C">
        <w:rPr>
          <w:rFonts w:eastAsia="仿宋_GB2312"/>
          <w:bCs/>
          <w:sz w:val="28"/>
          <w:lang w:val="en-US"/>
        </w:rPr>
        <w:t xml:space="preserve">then the Board may, in its discretion, determine an amount of bonuses for such year provided that any amount thus distributed shall be deducted from the Bonus Pool of the following year or years; </w:t>
      </w:r>
    </w:p>
    <w:p w14:paraId="6E031D86" w14:textId="77777777" w:rsidR="00AA5B1C" w:rsidRPr="00AA5B1C" w:rsidRDefault="00AA5B1C" w:rsidP="00AA5B1C">
      <w:pPr>
        <w:numPr>
          <w:ilvl w:val="0"/>
          <w:numId w:val="29"/>
        </w:numPr>
        <w:spacing w:before="220" w:after="220" w:line="480" w:lineRule="exact"/>
        <w:ind w:left="1330" w:hanging="966"/>
        <w:jc w:val="both"/>
        <w:rPr>
          <w:rFonts w:eastAsia="仿宋_GB2312"/>
          <w:bCs/>
          <w:sz w:val="28"/>
          <w:lang w:val="en-US"/>
        </w:rPr>
      </w:pPr>
      <w:r w:rsidRPr="00AA5B1C">
        <w:rPr>
          <w:rFonts w:eastAsia="仿宋_GB2312"/>
          <w:bCs/>
          <w:sz w:val="28"/>
          <w:lang w:val="en-US"/>
        </w:rPr>
        <w:t xml:space="preserve">upon the determination of the Bonus Pool </w:t>
      </w:r>
      <w:r w:rsidRPr="00AA5B1C">
        <w:rPr>
          <w:rFonts w:eastAsia="仿宋_GB2312" w:hint="eastAsia"/>
          <w:bCs/>
          <w:sz w:val="28"/>
          <w:lang w:val="en-US"/>
        </w:rPr>
        <w:t>for any given year</w:t>
      </w:r>
      <w:r w:rsidRPr="00AA5B1C">
        <w:rPr>
          <w:rFonts w:eastAsia="仿宋_GB2312"/>
          <w:bCs/>
          <w:sz w:val="28"/>
          <w:lang w:val="en-US"/>
        </w:rPr>
        <w:t>, the distribution of the amounts within the Bonus Pool shall take into account the cashflow position of the Company at such time; in the event any amount of the Bonus Pool for any given year was deferred or not paid out in full due to cashflow or other considerations, any such unpaid amount shall be tacked onto and form part of the Bonus Pool of the following year;</w:t>
      </w:r>
    </w:p>
    <w:p w14:paraId="089095B8" w14:textId="2F6D6816" w:rsidR="00AA5B1C" w:rsidRPr="00AA5B1C" w:rsidRDefault="00AA5B1C" w:rsidP="00AA5B1C">
      <w:pPr>
        <w:numPr>
          <w:ilvl w:val="0"/>
          <w:numId w:val="29"/>
        </w:numPr>
        <w:spacing w:before="220" w:after="220" w:line="480" w:lineRule="exact"/>
        <w:ind w:left="1330" w:hanging="966"/>
        <w:jc w:val="both"/>
        <w:rPr>
          <w:rFonts w:eastAsia="仿宋_GB2312"/>
          <w:bCs/>
          <w:sz w:val="28"/>
          <w:lang w:val="en-US"/>
        </w:rPr>
      </w:pPr>
      <w:r w:rsidRPr="00AA5B1C">
        <w:rPr>
          <w:rFonts w:eastAsia="仿宋_GB2312" w:hint="eastAsia"/>
          <w:bCs/>
          <w:sz w:val="28"/>
          <w:lang w:val="en-US"/>
        </w:rPr>
        <w:t>the Company</w:t>
      </w:r>
      <w:r w:rsidRPr="00AA5B1C">
        <w:rPr>
          <w:rFonts w:eastAsia="仿宋_GB2312"/>
          <w:bCs/>
          <w:sz w:val="28"/>
          <w:lang w:val="en-US"/>
        </w:rPr>
        <w:t>’s cumulative net profit</w:t>
      </w:r>
      <w:r w:rsidR="005D442A">
        <w:rPr>
          <w:rFonts w:eastAsia="仿宋_GB2312"/>
          <w:bCs/>
          <w:sz w:val="28"/>
          <w:lang w:val="en-US"/>
        </w:rPr>
        <w:t xml:space="preserve"> / loss</w:t>
      </w:r>
      <w:r w:rsidRPr="00AA5B1C">
        <w:rPr>
          <w:rFonts w:eastAsia="仿宋_GB2312"/>
          <w:bCs/>
          <w:sz w:val="28"/>
          <w:lang w:val="en-US"/>
        </w:rPr>
        <w:t xml:space="preserve"> </w:t>
      </w:r>
      <w:r w:rsidRPr="00AA5B1C">
        <w:rPr>
          <w:rFonts w:eastAsia="仿宋_GB2312" w:hint="eastAsia"/>
          <w:bCs/>
          <w:sz w:val="28"/>
          <w:lang w:val="en-US"/>
        </w:rPr>
        <w:t>as of the end of 2016</w:t>
      </w:r>
      <w:r w:rsidRPr="00AA5B1C">
        <w:rPr>
          <w:rFonts w:eastAsia="仿宋_GB2312"/>
          <w:bCs/>
          <w:sz w:val="28"/>
          <w:lang w:val="en-US"/>
        </w:rPr>
        <w:t xml:space="preserve"> is negative RMB3,470,000, the Company shall, retroactively apply the Preferred Shareholder Return for all prior years since the Company’s establishment (calculated on the basis of actually registered capital for such year, pro rated </w:t>
      </w:r>
      <w:r w:rsidRPr="00AA5B1C">
        <w:rPr>
          <w:rFonts w:eastAsia="仿宋_GB2312"/>
          <w:bCs/>
          <w:sz w:val="28"/>
          <w:lang w:val="en-US"/>
        </w:rPr>
        <w:lastRenderedPageBreak/>
        <w:t>as applicable) and the Company projects that it shall be able to make whole past deficits of Shareholder Preferred Return in accordance with the foregoing guidelines by the end of 2019 (including 2019); and</w:t>
      </w:r>
    </w:p>
    <w:p w14:paraId="2DCC6705" w14:textId="77777777" w:rsidR="00AA5B1C" w:rsidRPr="00AA5B1C" w:rsidRDefault="00AA5B1C" w:rsidP="00AA5B1C">
      <w:pPr>
        <w:numPr>
          <w:ilvl w:val="0"/>
          <w:numId w:val="29"/>
        </w:numPr>
        <w:spacing w:before="220" w:after="220" w:line="480" w:lineRule="exact"/>
        <w:ind w:left="1330" w:hanging="966"/>
        <w:jc w:val="both"/>
        <w:rPr>
          <w:rFonts w:eastAsia="仿宋_GB2312"/>
          <w:bCs/>
          <w:sz w:val="28"/>
          <w:lang w:val="en-US"/>
        </w:rPr>
      </w:pPr>
      <w:r w:rsidRPr="00AA5B1C">
        <w:rPr>
          <w:rFonts w:eastAsia="仿宋_GB2312"/>
          <w:bCs/>
          <w:sz w:val="28"/>
          <w:lang w:val="en-US"/>
        </w:rPr>
        <w:t>the timing and schedule of distribution of the Bonus Pool shall be determined by the CEO.</w:t>
      </w:r>
    </w:p>
    <w:p w14:paraId="159906FB" w14:textId="77777777" w:rsidR="00AA5B1C" w:rsidRPr="00AA5B1C" w:rsidRDefault="00AA5B1C" w:rsidP="00AA5B1C">
      <w:pPr>
        <w:numPr>
          <w:ilvl w:val="0"/>
          <w:numId w:val="28"/>
        </w:numPr>
        <w:spacing w:before="220" w:after="220" w:line="480" w:lineRule="exact"/>
        <w:jc w:val="both"/>
        <w:rPr>
          <w:rFonts w:eastAsia="仿宋_GB2312"/>
          <w:bCs/>
          <w:sz w:val="28"/>
          <w:u w:val="single"/>
          <w:lang w:val="en-US"/>
        </w:rPr>
      </w:pPr>
      <w:r w:rsidRPr="00AA5B1C">
        <w:rPr>
          <w:rFonts w:eastAsia="仿宋_GB2312"/>
          <w:bCs/>
          <w:sz w:val="28"/>
          <w:u w:val="single"/>
          <w:lang w:val="en-US"/>
        </w:rPr>
        <w:t>Employee Performance Review and Bonus Allocation</w:t>
      </w:r>
    </w:p>
    <w:p w14:paraId="2AAD8EB2" w14:textId="77777777" w:rsidR="00AA5B1C" w:rsidRPr="00AA5B1C" w:rsidRDefault="00AA5B1C" w:rsidP="00AA5B1C">
      <w:pPr>
        <w:numPr>
          <w:ilvl w:val="0"/>
          <w:numId w:val="30"/>
        </w:numPr>
        <w:spacing w:before="220" w:after="220" w:line="480" w:lineRule="exact"/>
        <w:ind w:left="1330" w:hanging="966"/>
        <w:jc w:val="both"/>
        <w:rPr>
          <w:rFonts w:eastAsia="仿宋_GB2312"/>
          <w:bCs/>
          <w:sz w:val="28"/>
          <w:lang w:val="en-US"/>
        </w:rPr>
      </w:pPr>
      <w:r w:rsidRPr="00AA5B1C">
        <w:rPr>
          <w:rFonts w:eastAsia="仿宋_GB2312"/>
          <w:bCs/>
          <w:sz w:val="28"/>
          <w:lang w:val="en-US"/>
        </w:rPr>
        <w:t>In principle, in respect of any given year, the allocation of bonuses shall be subject to individual performance reviews and be determined by the Management with reference to and in consideration of</w:t>
      </w:r>
      <w:r w:rsidRPr="00AA5B1C">
        <w:rPr>
          <w:lang w:val="en-US"/>
        </w:rPr>
        <w:t xml:space="preserve"> </w:t>
      </w:r>
      <w:r w:rsidRPr="00AA5B1C">
        <w:rPr>
          <w:rFonts w:eastAsia="仿宋_GB2312"/>
          <w:bCs/>
          <w:sz w:val="28"/>
          <w:lang w:val="en-US"/>
        </w:rPr>
        <w:t>the objectives set forth in the Board-approved annual business plan for such year and achievement of such objectives; in the event the Board did not specify any strategic objectives for such year, Management shall then assess each individual performance based on their contribution to the Company’s revenue with due consideration to other contributions;</w:t>
      </w:r>
    </w:p>
    <w:p w14:paraId="5F480F64" w14:textId="77777777" w:rsidR="00AA5B1C" w:rsidRPr="00AA5B1C" w:rsidRDefault="00AA5B1C" w:rsidP="00AA5B1C">
      <w:pPr>
        <w:numPr>
          <w:ilvl w:val="0"/>
          <w:numId w:val="30"/>
        </w:numPr>
        <w:spacing w:before="220" w:after="220" w:line="480" w:lineRule="exact"/>
        <w:ind w:left="1330" w:hanging="966"/>
        <w:jc w:val="both"/>
        <w:rPr>
          <w:lang w:val="en-US"/>
        </w:rPr>
      </w:pPr>
      <w:r w:rsidRPr="00AA5B1C">
        <w:rPr>
          <w:rFonts w:eastAsia="仿宋_GB2312"/>
          <w:bCs/>
          <w:sz w:val="28"/>
          <w:lang w:val="en-US"/>
        </w:rPr>
        <w:t>for purposes of performance review and distribution approval procedures, the Company’s employees shall be separated into (i) the CEO and all managing partners (“</w:t>
      </w:r>
      <w:r w:rsidRPr="00AA5B1C">
        <w:rPr>
          <w:rFonts w:eastAsia="仿宋_GB2312"/>
          <w:b/>
          <w:bCs/>
          <w:sz w:val="28"/>
          <w:lang w:val="en-US"/>
        </w:rPr>
        <w:t>Officers</w:t>
      </w:r>
      <w:r w:rsidRPr="00AA5B1C">
        <w:rPr>
          <w:rFonts w:eastAsia="仿宋_GB2312"/>
          <w:bCs/>
          <w:sz w:val="28"/>
          <w:lang w:val="en-US"/>
        </w:rPr>
        <w:t xml:space="preserve">”); (ii) all </w:t>
      </w:r>
      <w:r w:rsidRPr="00AA5B1C">
        <w:rPr>
          <w:rFonts w:eastAsia="仿宋_GB2312" w:hint="eastAsia"/>
          <w:bCs/>
          <w:sz w:val="28"/>
          <w:lang w:val="en-US"/>
        </w:rPr>
        <w:t>Managing</w:t>
      </w:r>
      <w:r w:rsidRPr="00AA5B1C">
        <w:rPr>
          <w:rFonts w:eastAsia="仿宋_GB2312"/>
          <w:bCs/>
          <w:sz w:val="28"/>
          <w:lang w:val="en-US"/>
        </w:rPr>
        <w:t xml:space="preserve"> Directors and Executive Directors (“</w:t>
      </w:r>
      <w:r w:rsidRPr="00AA5B1C">
        <w:rPr>
          <w:rFonts w:eastAsia="仿宋_GB2312"/>
          <w:b/>
          <w:bCs/>
          <w:sz w:val="28"/>
          <w:lang w:val="en-US"/>
        </w:rPr>
        <w:t>Senior Professionals</w:t>
      </w:r>
      <w:r w:rsidRPr="00AA5B1C">
        <w:rPr>
          <w:rFonts w:eastAsia="仿宋_GB2312"/>
          <w:bCs/>
          <w:sz w:val="28"/>
          <w:lang w:val="en-US"/>
        </w:rPr>
        <w:t>”); (iii) all investment professionals below the Executive Director level, the “</w:t>
      </w:r>
      <w:r w:rsidRPr="00AA5B1C">
        <w:rPr>
          <w:rFonts w:eastAsia="仿宋_GB2312"/>
          <w:b/>
          <w:bCs/>
          <w:sz w:val="28"/>
          <w:lang w:val="en-US"/>
        </w:rPr>
        <w:t>Junior Professionals</w:t>
      </w:r>
      <w:r w:rsidRPr="00AA5B1C">
        <w:rPr>
          <w:rFonts w:eastAsia="仿宋_GB2312"/>
          <w:bCs/>
          <w:sz w:val="28"/>
          <w:lang w:val="en-US"/>
        </w:rPr>
        <w:t>”, together with the Officers and the Senior Professionals, the “</w:t>
      </w:r>
      <w:r w:rsidRPr="00AA5B1C">
        <w:rPr>
          <w:rFonts w:eastAsia="仿宋_GB2312"/>
          <w:b/>
          <w:bCs/>
          <w:sz w:val="28"/>
          <w:lang w:val="en-US"/>
        </w:rPr>
        <w:t>Front Office Employees</w:t>
      </w:r>
      <w:r w:rsidRPr="00AA5B1C">
        <w:rPr>
          <w:rFonts w:eastAsia="仿宋_GB2312"/>
          <w:bCs/>
          <w:sz w:val="28"/>
          <w:lang w:val="en-US"/>
        </w:rPr>
        <w:t>”); and (iv) Back Office Employees (consisting of administrative and other support staff, the “</w:t>
      </w:r>
      <w:r w:rsidRPr="00AA5B1C">
        <w:rPr>
          <w:rFonts w:eastAsia="仿宋_GB2312"/>
          <w:b/>
          <w:bCs/>
          <w:sz w:val="28"/>
          <w:lang w:val="en-US"/>
        </w:rPr>
        <w:t>Back Office Employees</w:t>
      </w:r>
      <w:r w:rsidRPr="00AA5B1C">
        <w:rPr>
          <w:rFonts w:eastAsia="仿宋_GB2312"/>
          <w:bCs/>
          <w:sz w:val="28"/>
          <w:lang w:val="en-US"/>
        </w:rPr>
        <w:t xml:space="preserve">”); </w:t>
      </w:r>
    </w:p>
    <w:p w14:paraId="6A83492A" w14:textId="77777777" w:rsidR="00AA5B1C" w:rsidRPr="00AA5B1C" w:rsidRDefault="00AA5B1C" w:rsidP="00AA5B1C">
      <w:pPr>
        <w:numPr>
          <w:ilvl w:val="0"/>
          <w:numId w:val="30"/>
        </w:numPr>
        <w:spacing w:before="220" w:after="220" w:line="480" w:lineRule="exact"/>
        <w:ind w:left="1330" w:hanging="966"/>
        <w:jc w:val="both"/>
        <w:rPr>
          <w:lang w:val="en-US"/>
        </w:rPr>
      </w:pPr>
      <w:r w:rsidRPr="00AA5B1C">
        <w:rPr>
          <w:rFonts w:eastAsia="仿宋_GB2312" w:hint="eastAsia"/>
          <w:bCs/>
          <w:sz w:val="28"/>
          <w:lang w:val="en-US"/>
        </w:rPr>
        <w:lastRenderedPageBreak/>
        <w:t xml:space="preserve">the Bonus Pool </w:t>
      </w:r>
      <w:r w:rsidRPr="00AA5B1C">
        <w:rPr>
          <w:rFonts w:eastAsia="仿宋_GB2312"/>
          <w:bCs/>
          <w:sz w:val="28"/>
          <w:lang w:val="en-US"/>
        </w:rPr>
        <w:t xml:space="preserve">of any given year (or in the absence of a Bonus Pool for such year, the applicable discretionary bonus amount) shall, after deduction of the approved bonus for the CEO, be allocated, on the one hand to the other Front Office Employees, and on the other hand to the Back Office Employees; </w:t>
      </w:r>
    </w:p>
    <w:p w14:paraId="499AC84B" w14:textId="77777777" w:rsidR="00AA5B1C" w:rsidRPr="00AA5B1C" w:rsidRDefault="00AA5B1C" w:rsidP="00AA5B1C">
      <w:pPr>
        <w:numPr>
          <w:ilvl w:val="0"/>
          <w:numId w:val="30"/>
        </w:numPr>
        <w:spacing w:before="220" w:after="220" w:line="480" w:lineRule="exact"/>
        <w:ind w:left="1330" w:hanging="966"/>
        <w:jc w:val="both"/>
        <w:rPr>
          <w:rFonts w:eastAsia="仿宋_GB2312"/>
          <w:bCs/>
          <w:sz w:val="28"/>
          <w:lang w:val="en-US"/>
        </w:rPr>
      </w:pPr>
      <w:r w:rsidRPr="00AA5B1C">
        <w:rPr>
          <w:rFonts w:eastAsia="仿宋_GB2312"/>
          <w:bCs/>
          <w:sz w:val="28"/>
          <w:lang w:val="en-US"/>
        </w:rPr>
        <w:t>prior to the end of each financial year, each Officer (excluding the CEO) and Senior Professional shall, for purposes of determining his / her individual bonus, undergo a quantitative performance review (by the CEO) based on his / her contribution (i) to the revenue of the Company for such year, (ii) to the fulfillment of the Company’s overall strategic objectives; and</w:t>
      </w:r>
    </w:p>
    <w:p w14:paraId="5202BEA3" w14:textId="071CA5F6" w:rsidR="00AA5B1C" w:rsidRDefault="00AA5B1C" w:rsidP="00AA5B1C">
      <w:pPr>
        <w:numPr>
          <w:ilvl w:val="0"/>
          <w:numId w:val="30"/>
        </w:numPr>
        <w:spacing w:before="220" w:after="220" w:line="480" w:lineRule="exact"/>
        <w:ind w:left="1330" w:hanging="966"/>
        <w:jc w:val="both"/>
        <w:rPr>
          <w:rFonts w:eastAsia="仿宋_GB2312"/>
          <w:bCs/>
          <w:sz w:val="28"/>
          <w:lang w:val="en-US"/>
        </w:rPr>
      </w:pPr>
      <w:r w:rsidRPr="00AA5B1C">
        <w:rPr>
          <w:rFonts w:eastAsia="仿宋_GB2312"/>
          <w:bCs/>
          <w:sz w:val="28"/>
          <w:lang w:val="en-US"/>
        </w:rPr>
        <w:t>prior to the end of each financial year, each Junior Professional and each Back Office Employee shall, for purposes of determining his / her individual bonus, undergo a qualitative performance review (for each Front Office Employee and each head of department Back Office Employee, by the CEO, and for each other Back Office Employee, by the head of their respective department) based on his / her competency, skills, work attitude, team spirit, personal development and such other criteria as may be applicable f</w:t>
      </w:r>
      <w:r w:rsidR="005D442A">
        <w:rPr>
          <w:rFonts w:eastAsia="仿宋_GB2312"/>
          <w:bCs/>
          <w:sz w:val="28"/>
          <w:lang w:val="en-US"/>
        </w:rPr>
        <w:t>rom time to time;</w:t>
      </w:r>
    </w:p>
    <w:p w14:paraId="31ECCDB4" w14:textId="6CB8B92B" w:rsidR="005D442A" w:rsidRDefault="005D442A" w:rsidP="005D442A">
      <w:pPr>
        <w:numPr>
          <w:ilvl w:val="0"/>
          <w:numId w:val="30"/>
        </w:numPr>
        <w:spacing w:before="220" w:after="220" w:line="480" w:lineRule="exact"/>
        <w:jc w:val="both"/>
        <w:rPr>
          <w:rFonts w:eastAsia="仿宋_GB2312"/>
          <w:bCs/>
          <w:sz w:val="28"/>
          <w:lang w:val="en-US"/>
        </w:rPr>
      </w:pPr>
      <w:r>
        <w:rPr>
          <w:rFonts w:eastAsia="仿宋_GB2312"/>
          <w:bCs/>
          <w:sz w:val="28"/>
          <w:lang w:val="en-US"/>
        </w:rPr>
        <w:t>b</w:t>
      </w:r>
      <w:r w:rsidRPr="00652B5E">
        <w:rPr>
          <w:rFonts w:eastAsia="仿宋_GB2312"/>
          <w:bCs/>
          <w:sz w:val="28"/>
          <w:lang w:val="en-US"/>
        </w:rPr>
        <w:t>onus</w:t>
      </w:r>
      <w:r>
        <w:rPr>
          <w:rFonts w:eastAsia="仿宋_GB2312"/>
          <w:bCs/>
          <w:sz w:val="28"/>
          <w:lang w:val="en-US"/>
        </w:rPr>
        <w:t>es for the Officers</w:t>
      </w:r>
      <w:r w:rsidRPr="00652B5E">
        <w:rPr>
          <w:rFonts w:eastAsia="仿宋_GB2312"/>
          <w:bCs/>
          <w:sz w:val="28"/>
          <w:lang w:val="en-US"/>
        </w:rPr>
        <w:t xml:space="preserve"> shall </w:t>
      </w:r>
      <w:r>
        <w:rPr>
          <w:rFonts w:eastAsia="仿宋_GB2312"/>
          <w:bCs/>
          <w:sz w:val="28"/>
          <w:lang w:val="en-US"/>
        </w:rPr>
        <w:t xml:space="preserve">be subject to review and approval </w:t>
      </w:r>
      <w:r w:rsidRPr="00652B5E">
        <w:rPr>
          <w:rFonts w:eastAsia="仿宋_GB2312"/>
          <w:bCs/>
          <w:sz w:val="28"/>
          <w:lang w:val="en-US"/>
        </w:rPr>
        <w:t xml:space="preserve">by the Remuneration Committee and the </w:t>
      </w:r>
      <w:r w:rsidRPr="00652B5E">
        <w:rPr>
          <w:rFonts w:eastAsia="仿宋_GB2312" w:hint="eastAsia"/>
          <w:bCs/>
          <w:sz w:val="28"/>
          <w:lang w:val="en-US"/>
        </w:rPr>
        <w:t>B</w:t>
      </w:r>
      <w:r w:rsidRPr="00652B5E">
        <w:rPr>
          <w:rFonts w:eastAsia="仿宋_GB2312"/>
          <w:bCs/>
          <w:sz w:val="28"/>
          <w:lang w:val="en-US"/>
        </w:rPr>
        <w:t>oard</w:t>
      </w:r>
      <w:r>
        <w:rPr>
          <w:rFonts w:eastAsia="仿宋_GB2312"/>
          <w:bCs/>
          <w:sz w:val="28"/>
          <w:lang w:val="en-US"/>
        </w:rPr>
        <w:t>, bonuses for the other employees shall be notified to the Remuneration Committee</w:t>
      </w:r>
      <w:r w:rsidR="002E1AE6">
        <w:rPr>
          <w:rFonts w:eastAsia="仿宋_GB2312"/>
          <w:bCs/>
          <w:sz w:val="28"/>
          <w:lang w:val="en-US"/>
        </w:rPr>
        <w:t>.</w:t>
      </w:r>
      <w:r w:rsidRPr="00652B5E">
        <w:rPr>
          <w:rFonts w:eastAsia="仿宋_GB2312"/>
          <w:bCs/>
          <w:sz w:val="28"/>
          <w:lang w:val="en-US"/>
        </w:rPr>
        <w:t xml:space="preserve"> </w:t>
      </w:r>
    </w:p>
    <w:p w14:paraId="6575AD91" w14:textId="6CB59CAB" w:rsidR="00AA5B1C" w:rsidRPr="000412D1" w:rsidRDefault="000412D1" w:rsidP="000412D1">
      <w:pPr>
        <w:spacing w:before="220" w:after="220" w:line="480" w:lineRule="exact"/>
        <w:ind w:firstLine="562"/>
        <w:jc w:val="both"/>
        <w:rPr>
          <w:rFonts w:eastAsia="仿宋_GB2312"/>
          <w:bCs/>
          <w:sz w:val="28"/>
          <w:lang w:val="en-US"/>
        </w:rPr>
      </w:pPr>
      <w:r w:rsidRPr="000412D1">
        <w:rPr>
          <w:rFonts w:eastAsia="仿宋_GB2312"/>
          <w:bCs/>
          <w:sz w:val="28"/>
          <w:lang w:val="en-US"/>
        </w:rPr>
        <w:t xml:space="preserve">The </w:t>
      </w:r>
      <w:r>
        <w:rPr>
          <w:rFonts w:eastAsia="仿宋_GB2312"/>
          <w:bCs/>
          <w:sz w:val="28"/>
          <w:lang w:val="en-US"/>
        </w:rPr>
        <w:t xml:space="preserve">Bonus </w:t>
      </w:r>
      <w:r w:rsidRPr="000412D1">
        <w:rPr>
          <w:rFonts w:eastAsia="仿宋_GB2312"/>
          <w:bCs/>
          <w:sz w:val="28"/>
          <w:lang w:val="en-US"/>
        </w:rPr>
        <w:t>Guidelines shall take effect upon approval by the Board of Directors.</w:t>
      </w:r>
    </w:p>
    <w:p w14:paraId="1C5809D1" w14:textId="7815AEDA" w:rsidR="00652B5E" w:rsidRPr="00652B5E" w:rsidRDefault="00652B5E" w:rsidP="00652B5E">
      <w:pPr>
        <w:spacing w:before="220" w:after="220" w:line="480" w:lineRule="exact"/>
        <w:ind w:firstLine="562"/>
        <w:jc w:val="center"/>
        <w:rPr>
          <w:rFonts w:eastAsia="仿宋_GB2312"/>
          <w:b/>
          <w:bCs/>
          <w:sz w:val="28"/>
          <w:lang w:val="en-US"/>
        </w:rPr>
      </w:pPr>
      <w:r w:rsidRPr="00652B5E">
        <w:rPr>
          <w:rFonts w:eastAsia="仿宋_GB2312" w:hint="eastAsia"/>
          <w:b/>
          <w:bCs/>
          <w:sz w:val="28"/>
          <w:lang w:val="en-US"/>
        </w:rPr>
        <w:lastRenderedPageBreak/>
        <w:t>2017 B</w:t>
      </w:r>
      <w:r>
        <w:rPr>
          <w:rFonts w:eastAsia="仿宋_GB2312"/>
          <w:b/>
          <w:bCs/>
          <w:sz w:val="28"/>
          <w:lang w:val="en-US"/>
        </w:rPr>
        <w:t xml:space="preserve">onus Pool Determination and Allocation </w:t>
      </w:r>
    </w:p>
    <w:p w14:paraId="7CCF5E3B" w14:textId="17D3570C" w:rsidR="00652B5E" w:rsidRPr="00652B5E" w:rsidRDefault="00652B5E" w:rsidP="00652B5E">
      <w:pPr>
        <w:spacing w:before="220" w:after="220" w:line="480" w:lineRule="exact"/>
        <w:ind w:firstLine="562"/>
        <w:jc w:val="both"/>
        <w:rPr>
          <w:rFonts w:eastAsia="仿宋_GB2312"/>
          <w:bCs/>
          <w:sz w:val="28"/>
          <w:lang w:val="en-US"/>
        </w:rPr>
      </w:pPr>
      <w:r w:rsidRPr="00652B5E">
        <w:rPr>
          <w:rFonts w:eastAsia="仿宋_GB2312"/>
          <w:bCs/>
          <w:sz w:val="28"/>
          <w:lang w:val="en-US"/>
        </w:rPr>
        <w:t>Management notes two extraordinary items in 2017 which affected the overall 2017 profitability (i) payment of RMB11,24,000 in damages to Sinopec Marketing Company (“</w:t>
      </w:r>
      <w:r w:rsidRPr="00652B5E">
        <w:rPr>
          <w:rFonts w:eastAsia="仿宋_GB2312"/>
          <w:b/>
          <w:bCs/>
          <w:sz w:val="28"/>
          <w:lang w:val="en-US"/>
        </w:rPr>
        <w:t>SMC</w:t>
      </w:r>
      <w:r w:rsidRPr="00652B5E">
        <w:rPr>
          <w:rFonts w:eastAsia="仿宋_GB2312"/>
          <w:bCs/>
          <w:sz w:val="28"/>
          <w:lang w:val="en-US"/>
        </w:rPr>
        <w:t xml:space="preserve">”, as damages for BHR’s non-contribution of certain portions of our committed capital) </w:t>
      </w:r>
      <w:r w:rsidR="005D0442">
        <w:rPr>
          <w:rFonts w:eastAsia="仿宋_GB2312"/>
          <w:bCs/>
          <w:sz w:val="28"/>
          <w:lang w:val="en-US"/>
        </w:rPr>
        <w:t>was</w:t>
      </w:r>
      <w:r w:rsidRPr="00652B5E">
        <w:rPr>
          <w:rFonts w:eastAsia="仿宋_GB2312"/>
          <w:bCs/>
          <w:sz w:val="28"/>
          <w:lang w:val="en-US"/>
        </w:rPr>
        <w:t xml:space="preserve"> deducted in part (</w:t>
      </w:r>
      <w:r w:rsidR="005D0442">
        <w:rPr>
          <w:rFonts w:eastAsia="仿宋_GB2312"/>
          <w:bCs/>
          <w:sz w:val="28"/>
          <w:lang w:val="en-US"/>
        </w:rPr>
        <w:t xml:space="preserve">in the amount of </w:t>
      </w:r>
      <w:r w:rsidRPr="00652B5E">
        <w:rPr>
          <w:rFonts w:eastAsia="仿宋_GB2312"/>
          <w:bCs/>
          <w:sz w:val="28"/>
          <w:lang w:val="en-US"/>
        </w:rPr>
        <w:t>RMB9,920,000) from SMC management fees collected in 2017, with the remaining to be deducted from the 2018 SMC management fees; if we exclude this extraordinary item, the 2017 adjusted revenue should be increased by RMB9,920,000; (ii)</w:t>
      </w:r>
      <w:r w:rsidRPr="00652B5E">
        <w:rPr>
          <w:rFonts w:eastAsia="仿宋_GB2312" w:hint="eastAsia"/>
          <w:bCs/>
          <w:sz w:val="28"/>
          <w:lang w:val="en-US"/>
        </w:rPr>
        <w:t xml:space="preserve"> RMB25,680,000</w:t>
      </w:r>
      <w:r w:rsidRPr="00652B5E">
        <w:rPr>
          <w:rFonts w:eastAsia="仿宋_GB2312"/>
          <w:bCs/>
          <w:sz w:val="28"/>
          <w:lang w:val="en-US"/>
        </w:rPr>
        <w:t xml:space="preserve"> quasi-interest payments were made to Bank of China under Project Hanson, this</w:t>
      </w:r>
      <w:r w:rsidRPr="00652B5E">
        <w:rPr>
          <w:rFonts w:eastAsia="仿宋_GB2312" w:hint="eastAsia"/>
          <w:bCs/>
          <w:sz w:val="28"/>
          <w:lang w:val="en-US"/>
        </w:rPr>
        <w:t xml:space="preserve"> </w:t>
      </w:r>
      <w:r w:rsidRPr="00652B5E">
        <w:rPr>
          <w:rFonts w:eastAsia="仿宋_GB2312"/>
          <w:bCs/>
          <w:sz w:val="28"/>
          <w:lang w:val="en-US"/>
        </w:rPr>
        <w:t>payment arrangement was agreed at set up of the Hanson Fund in return for a higher percentage of carry from the Bank of China</w:t>
      </w:r>
      <w:r w:rsidRPr="00652B5E">
        <w:rPr>
          <w:rFonts w:eastAsia="仿宋_GB2312" w:hint="eastAsia"/>
          <w:bCs/>
          <w:sz w:val="28"/>
          <w:lang w:val="en-US"/>
        </w:rPr>
        <w:t xml:space="preserve"> (40%</w:t>
      </w:r>
      <w:r w:rsidRPr="00652B5E">
        <w:rPr>
          <w:rFonts w:eastAsia="仿宋_GB2312"/>
          <w:bCs/>
          <w:sz w:val="28"/>
          <w:lang w:val="en-US"/>
        </w:rPr>
        <w:t xml:space="preserve"> in lieu of the 20% from other LPs);</w:t>
      </w:r>
      <w:r w:rsidRPr="00652B5E">
        <w:rPr>
          <w:rFonts w:eastAsia="仿宋_GB2312" w:hint="eastAsia"/>
          <w:bCs/>
          <w:sz w:val="28"/>
          <w:lang w:val="en-US"/>
        </w:rPr>
        <w:t xml:space="preserve"> </w:t>
      </w:r>
      <w:r w:rsidRPr="00652B5E">
        <w:rPr>
          <w:rFonts w:eastAsia="仿宋_GB2312"/>
          <w:bCs/>
          <w:sz w:val="28"/>
          <w:lang w:val="en-US"/>
        </w:rPr>
        <w:t>the combined effect of these two extraordinary items amount to a total adverse impact of RMB35,600,000 to the operating profit of the Company.</w:t>
      </w:r>
      <w:r w:rsidRPr="00652B5E" w:rsidDel="00B37AB6">
        <w:rPr>
          <w:rFonts w:eastAsia="仿宋_GB2312" w:hint="eastAsia"/>
          <w:bCs/>
          <w:sz w:val="28"/>
          <w:lang w:val="en-US"/>
        </w:rPr>
        <w:t xml:space="preserve"> </w:t>
      </w:r>
    </w:p>
    <w:p w14:paraId="3A5EE5A9" w14:textId="487AD5ED" w:rsidR="00652B5E" w:rsidRPr="00652B5E" w:rsidRDefault="005D0442" w:rsidP="00652B5E">
      <w:pPr>
        <w:spacing w:before="220" w:after="220" w:line="480" w:lineRule="exact"/>
        <w:ind w:firstLine="562"/>
        <w:jc w:val="both"/>
        <w:rPr>
          <w:rFonts w:eastAsia="仿宋_GB2312"/>
          <w:bCs/>
          <w:sz w:val="28"/>
          <w:lang w:val="en-US"/>
        </w:rPr>
      </w:pPr>
      <w:r>
        <w:rPr>
          <w:rFonts w:eastAsia="仿宋_GB2312"/>
          <w:bCs/>
          <w:sz w:val="28"/>
          <w:lang w:val="en-US"/>
        </w:rPr>
        <w:t xml:space="preserve">The Company closed two transactions in 2017, </w:t>
      </w:r>
      <w:r w:rsidR="00EA66E5">
        <w:rPr>
          <w:rFonts w:eastAsia="仿宋_GB2312"/>
          <w:bCs/>
          <w:sz w:val="28"/>
          <w:lang w:val="en-US"/>
        </w:rPr>
        <w:t xml:space="preserve">contributing additional management fees of </w:t>
      </w:r>
      <w:r>
        <w:rPr>
          <w:rFonts w:eastAsia="仿宋_GB2312"/>
          <w:bCs/>
          <w:sz w:val="28"/>
          <w:lang w:val="en-US"/>
        </w:rPr>
        <w:t xml:space="preserve">RMB3,000,000 </w:t>
      </w:r>
      <w:r w:rsidR="00EA66E5">
        <w:rPr>
          <w:rFonts w:eastAsia="仿宋_GB2312"/>
          <w:bCs/>
          <w:sz w:val="28"/>
          <w:lang w:val="en-US"/>
        </w:rPr>
        <w:t>(depending on time of exit, this amount will be reduced accordingly)</w:t>
      </w:r>
      <w:r>
        <w:rPr>
          <w:rFonts w:eastAsia="仿宋_GB2312"/>
          <w:bCs/>
          <w:sz w:val="28"/>
          <w:lang w:val="en-US"/>
        </w:rPr>
        <w:t xml:space="preserve"> from </w:t>
      </w:r>
      <w:r w:rsidR="00EA66E5">
        <w:rPr>
          <w:rFonts w:eastAsia="仿宋_GB2312"/>
          <w:bCs/>
          <w:sz w:val="28"/>
          <w:lang w:val="en-US"/>
        </w:rPr>
        <w:t>Project China</w:t>
      </w:r>
      <w:r w:rsidR="00EA66E5" w:rsidRPr="008C4F69">
        <w:rPr>
          <w:rFonts w:eastAsia="仿宋_GB2312"/>
          <w:bCs/>
          <w:sz w:val="28"/>
          <w:lang w:val="en-US"/>
        </w:rPr>
        <w:t xml:space="preserve"> Molybdenum</w:t>
      </w:r>
      <w:r w:rsidR="00EA66E5">
        <w:rPr>
          <w:rFonts w:eastAsia="仿宋_GB2312"/>
          <w:bCs/>
          <w:sz w:val="28"/>
          <w:lang w:val="en-US"/>
        </w:rPr>
        <w:t xml:space="preserve"> </w:t>
      </w:r>
      <w:r w:rsidR="00EA66E5" w:rsidRPr="008C4F69">
        <w:rPr>
          <w:rFonts w:eastAsia="仿宋_GB2312"/>
          <w:bCs/>
          <w:sz w:val="28"/>
          <w:lang w:val="en-US"/>
        </w:rPr>
        <w:t>and</w:t>
      </w:r>
      <w:r w:rsidR="00EA66E5">
        <w:rPr>
          <w:rFonts w:eastAsia="仿宋_GB2312"/>
          <w:bCs/>
          <w:sz w:val="28"/>
          <w:lang w:val="en-US"/>
        </w:rPr>
        <w:t xml:space="preserve"> RMB 3,960,000 from Project</w:t>
      </w:r>
      <w:r w:rsidR="00EA66E5" w:rsidRPr="008C4F69">
        <w:rPr>
          <w:rFonts w:eastAsia="仿宋_GB2312"/>
          <w:bCs/>
          <w:sz w:val="28"/>
          <w:lang w:val="en-US"/>
        </w:rPr>
        <w:t xml:space="preserve"> </w:t>
      </w:r>
      <w:r w:rsidR="00EA66E5">
        <w:rPr>
          <w:rFonts w:eastAsia="仿宋_GB2312"/>
          <w:bCs/>
          <w:sz w:val="28"/>
          <w:lang w:val="en-US"/>
        </w:rPr>
        <w:t xml:space="preserve">FACE++.  The </w:t>
      </w:r>
      <w:r w:rsidR="00652B5E" w:rsidRPr="00652B5E">
        <w:rPr>
          <w:rFonts w:eastAsia="仿宋_GB2312"/>
          <w:bCs/>
          <w:sz w:val="28"/>
          <w:lang w:val="en-US"/>
        </w:rPr>
        <w:t>Company proposes to distribute an aggregate of RMB7,000,000 as 2017 bonuses (the “</w:t>
      </w:r>
      <w:r w:rsidR="00652B5E" w:rsidRPr="00652B5E">
        <w:rPr>
          <w:rFonts w:eastAsia="仿宋_GB2312"/>
          <w:b/>
          <w:bCs/>
          <w:sz w:val="28"/>
          <w:lang w:val="en-US"/>
        </w:rPr>
        <w:t>2017 Bonus</w:t>
      </w:r>
      <w:r w:rsidR="00652B5E" w:rsidRPr="00652B5E">
        <w:rPr>
          <w:rFonts w:eastAsia="仿宋_GB2312"/>
          <w:bCs/>
          <w:sz w:val="28"/>
          <w:lang w:val="en-US"/>
        </w:rPr>
        <w:t>”), distributable as follows:</w:t>
      </w:r>
    </w:p>
    <w:p w14:paraId="659D5158" w14:textId="77777777" w:rsidR="00652B5E" w:rsidRPr="00652B5E" w:rsidRDefault="00652B5E" w:rsidP="00652B5E">
      <w:pPr>
        <w:numPr>
          <w:ilvl w:val="0"/>
          <w:numId w:val="32"/>
        </w:numPr>
        <w:spacing w:before="220" w:after="220" w:line="480" w:lineRule="exact"/>
        <w:ind w:left="1330" w:hanging="966"/>
        <w:jc w:val="both"/>
        <w:rPr>
          <w:rFonts w:eastAsia="仿宋_GB2312"/>
          <w:bCs/>
          <w:sz w:val="28"/>
          <w:lang w:val="en-US"/>
        </w:rPr>
      </w:pPr>
      <w:r w:rsidRPr="00652B5E">
        <w:rPr>
          <w:rFonts w:eastAsia="仿宋_GB2312" w:hint="eastAsia"/>
          <w:bCs/>
          <w:sz w:val="28"/>
          <w:lang w:val="en-US"/>
        </w:rPr>
        <w:t>CE</w:t>
      </w:r>
      <w:r w:rsidRPr="00652B5E">
        <w:rPr>
          <w:rFonts w:eastAsia="仿宋_GB2312"/>
          <w:bCs/>
          <w:sz w:val="28"/>
          <w:lang w:val="en-US"/>
        </w:rPr>
        <w:t>O shall receive an amount as approved by the remuneration committee and the Board (“</w:t>
      </w:r>
      <w:r w:rsidRPr="00652B5E">
        <w:rPr>
          <w:rFonts w:eastAsia="仿宋_GB2312"/>
          <w:b/>
          <w:bCs/>
          <w:sz w:val="28"/>
          <w:lang w:val="en-US"/>
        </w:rPr>
        <w:t>CEO 2017 Bonus</w:t>
      </w:r>
      <w:r w:rsidRPr="00652B5E">
        <w:rPr>
          <w:rFonts w:eastAsia="仿宋_GB2312"/>
          <w:bCs/>
          <w:sz w:val="28"/>
          <w:lang w:val="en-US"/>
        </w:rPr>
        <w:t>”),</w:t>
      </w:r>
    </w:p>
    <w:p w14:paraId="5F468BB6" w14:textId="2B6DC72C" w:rsidR="00652B5E" w:rsidRPr="00652B5E" w:rsidRDefault="00652B5E" w:rsidP="00652B5E">
      <w:pPr>
        <w:numPr>
          <w:ilvl w:val="0"/>
          <w:numId w:val="32"/>
        </w:numPr>
        <w:spacing w:before="220" w:after="220" w:line="480" w:lineRule="exact"/>
        <w:ind w:left="1330" w:hanging="966"/>
        <w:jc w:val="both"/>
        <w:rPr>
          <w:rFonts w:eastAsia="仿宋_GB2312"/>
          <w:bCs/>
          <w:sz w:val="28"/>
          <w:lang w:val="en-US"/>
        </w:rPr>
      </w:pPr>
      <w:r w:rsidRPr="00652B5E">
        <w:rPr>
          <w:rFonts w:eastAsia="仿宋_GB2312" w:hint="eastAsia"/>
          <w:bCs/>
          <w:sz w:val="28"/>
          <w:lang w:val="en-US"/>
        </w:rPr>
        <w:t xml:space="preserve">the </w:t>
      </w:r>
      <w:r w:rsidRPr="00652B5E">
        <w:rPr>
          <w:rFonts w:eastAsia="仿宋_GB2312"/>
          <w:bCs/>
          <w:sz w:val="28"/>
          <w:lang w:val="en-US"/>
        </w:rPr>
        <w:t>difference</w:t>
      </w:r>
      <w:r w:rsidRPr="00652B5E">
        <w:rPr>
          <w:rFonts w:eastAsia="仿宋_GB2312" w:hint="eastAsia"/>
          <w:bCs/>
          <w:sz w:val="28"/>
          <w:lang w:val="en-US"/>
        </w:rPr>
        <w:t xml:space="preserve"> </w:t>
      </w:r>
      <w:r w:rsidRPr="00652B5E">
        <w:rPr>
          <w:rFonts w:eastAsia="仿宋_GB2312"/>
          <w:bCs/>
          <w:sz w:val="28"/>
          <w:lang w:val="en-US"/>
        </w:rPr>
        <w:t>between the 2017 Bonus and the CEO 2017 Bonus shall be allocated on the one hand (by way of a certain percentage), to the other Officers and the Senior Professionals (“</w:t>
      </w:r>
      <w:r w:rsidRPr="00652B5E">
        <w:rPr>
          <w:rFonts w:eastAsia="仿宋_GB2312"/>
          <w:b/>
          <w:bCs/>
          <w:sz w:val="28"/>
          <w:lang w:val="en-US"/>
        </w:rPr>
        <w:t>Senior 2017 Bonus</w:t>
      </w:r>
      <w:r w:rsidRPr="00652B5E">
        <w:rPr>
          <w:rFonts w:eastAsia="仿宋_GB2312"/>
          <w:bCs/>
          <w:sz w:val="28"/>
          <w:lang w:val="en-US"/>
        </w:rPr>
        <w:t xml:space="preserve">”); and on the other hand (by way of a </w:t>
      </w:r>
      <w:r w:rsidRPr="00652B5E">
        <w:rPr>
          <w:rFonts w:eastAsia="仿宋_GB2312"/>
          <w:bCs/>
          <w:sz w:val="28"/>
          <w:lang w:val="en-US"/>
        </w:rPr>
        <w:lastRenderedPageBreak/>
        <w:t>certain percentage), to the Junior Professionals and the Back Office Employees;</w:t>
      </w:r>
    </w:p>
    <w:p w14:paraId="306AB0CA" w14:textId="77777777" w:rsidR="00652B5E" w:rsidRPr="00652B5E" w:rsidRDefault="00652B5E" w:rsidP="00652B5E">
      <w:pPr>
        <w:numPr>
          <w:ilvl w:val="0"/>
          <w:numId w:val="32"/>
        </w:numPr>
        <w:spacing w:before="220" w:after="220" w:line="480" w:lineRule="exact"/>
        <w:ind w:left="1330" w:hanging="966"/>
        <w:jc w:val="both"/>
        <w:rPr>
          <w:rFonts w:eastAsia="仿宋_GB2312"/>
          <w:bCs/>
          <w:sz w:val="28"/>
          <w:lang w:val="en-US"/>
        </w:rPr>
      </w:pPr>
      <w:r w:rsidRPr="00652B5E">
        <w:rPr>
          <w:rFonts w:eastAsia="仿宋_GB2312"/>
          <w:bCs/>
          <w:sz w:val="28"/>
          <w:lang w:val="en-US"/>
        </w:rPr>
        <w:t xml:space="preserve">the formula for determining the bonus entitlement of each Officer (excluding the CEO) and each Senior Professional shall be:  </w:t>
      </w:r>
    </w:p>
    <w:p w14:paraId="080D0FE6" w14:textId="77777777" w:rsidR="00652B5E" w:rsidRPr="00652B5E" w:rsidRDefault="00652B5E" w:rsidP="00652B5E">
      <w:pPr>
        <w:spacing w:before="220" w:after="220" w:line="480" w:lineRule="exact"/>
        <w:ind w:left="1330"/>
        <w:jc w:val="both"/>
        <w:rPr>
          <w:rFonts w:eastAsia="仿宋_GB2312"/>
          <w:bCs/>
          <w:sz w:val="28"/>
          <w:lang w:val="en-US"/>
        </w:rPr>
      </w:pPr>
      <w:r w:rsidRPr="00652B5E">
        <w:rPr>
          <w:rFonts w:eastAsia="仿宋_GB2312"/>
          <w:bCs/>
          <w:sz w:val="28"/>
          <w:lang w:val="en-US"/>
        </w:rPr>
        <w:t xml:space="preserve">SEB = SUM (EPP) / TR * </w:t>
      </w:r>
      <w:r w:rsidRPr="00652B5E">
        <w:rPr>
          <w:rFonts w:eastAsia="仿宋_GB2312" w:hint="eastAsia"/>
          <w:bCs/>
          <w:sz w:val="28"/>
          <w:lang w:val="en-US"/>
        </w:rPr>
        <w:t>S</w:t>
      </w:r>
      <w:r w:rsidRPr="00652B5E">
        <w:rPr>
          <w:rFonts w:eastAsia="仿宋_GB2312"/>
          <w:bCs/>
          <w:sz w:val="28"/>
          <w:lang w:val="en-US"/>
        </w:rPr>
        <w:t xml:space="preserve">enior 2017 Bonus </w:t>
      </w:r>
    </w:p>
    <w:p w14:paraId="7827AE36" w14:textId="77777777" w:rsidR="00652B5E" w:rsidRPr="00652B5E" w:rsidRDefault="00652B5E" w:rsidP="00652B5E">
      <w:pPr>
        <w:spacing w:before="220" w:after="220" w:line="480" w:lineRule="exact"/>
        <w:ind w:left="1330"/>
        <w:jc w:val="both"/>
        <w:rPr>
          <w:rFonts w:eastAsia="仿宋_GB2312"/>
          <w:bCs/>
          <w:sz w:val="28"/>
          <w:lang w:val="en-US"/>
        </w:rPr>
      </w:pPr>
      <w:r w:rsidRPr="00652B5E">
        <w:rPr>
          <w:rFonts w:eastAsia="仿宋_GB2312"/>
          <w:bCs/>
          <w:sz w:val="28"/>
          <w:lang w:val="en-US"/>
        </w:rPr>
        <w:t xml:space="preserve">Where: </w:t>
      </w:r>
    </w:p>
    <w:p w14:paraId="25534EA5" w14:textId="77777777" w:rsidR="00652B5E" w:rsidRPr="00652B5E" w:rsidRDefault="00652B5E" w:rsidP="00652B5E">
      <w:pPr>
        <w:spacing w:before="220" w:after="220" w:line="480" w:lineRule="exact"/>
        <w:ind w:left="1330"/>
        <w:jc w:val="both"/>
        <w:rPr>
          <w:rFonts w:eastAsia="仿宋_GB2312"/>
          <w:bCs/>
          <w:sz w:val="28"/>
          <w:lang w:val="en-US"/>
        </w:rPr>
      </w:pPr>
      <w:r w:rsidRPr="00652B5E">
        <w:rPr>
          <w:rFonts w:eastAsia="仿宋_GB2312"/>
          <w:bCs/>
          <w:sz w:val="28"/>
          <w:lang w:val="en-US"/>
        </w:rPr>
        <w:t>SEB = Senior Employee Bonus, being the bonus entitlement of such senior employee</w:t>
      </w:r>
    </w:p>
    <w:p w14:paraId="07FCE1B1" w14:textId="77777777" w:rsidR="00652B5E" w:rsidRPr="00652B5E" w:rsidRDefault="00652B5E" w:rsidP="00652B5E">
      <w:pPr>
        <w:spacing w:before="220" w:after="220" w:line="480" w:lineRule="exact"/>
        <w:ind w:left="1330"/>
        <w:jc w:val="both"/>
        <w:rPr>
          <w:rFonts w:eastAsia="仿宋_GB2312"/>
          <w:bCs/>
          <w:sz w:val="28"/>
          <w:lang w:val="en-US"/>
        </w:rPr>
      </w:pPr>
      <w:r w:rsidRPr="00652B5E">
        <w:rPr>
          <w:rFonts w:eastAsia="仿宋_GB2312"/>
          <w:bCs/>
          <w:sz w:val="28"/>
          <w:lang w:val="en-US"/>
        </w:rPr>
        <w:t>EPP = the Employee Project Points, which, in respect of each project, is the revenue generated by such project for the relevant year, multiplied by the grade assigned to such employee out of a total project grade of 1.0 according to his / her contribution to deal origination, fundraising and/or execution of such project; and</w:t>
      </w:r>
    </w:p>
    <w:p w14:paraId="0B6AFD4C" w14:textId="77777777" w:rsidR="00652B5E" w:rsidRPr="00652B5E" w:rsidRDefault="00652B5E" w:rsidP="00652B5E">
      <w:pPr>
        <w:spacing w:before="220" w:after="220" w:line="480" w:lineRule="exact"/>
        <w:ind w:left="1330"/>
        <w:jc w:val="both"/>
        <w:rPr>
          <w:rFonts w:eastAsia="仿宋_GB2312"/>
          <w:bCs/>
          <w:sz w:val="28"/>
          <w:lang w:val="en-US"/>
        </w:rPr>
      </w:pPr>
      <w:r w:rsidRPr="00652B5E">
        <w:rPr>
          <w:rFonts w:eastAsia="仿宋_GB2312" w:hint="eastAsia"/>
          <w:bCs/>
          <w:sz w:val="28"/>
          <w:lang w:val="en-US"/>
        </w:rPr>
        <w:t>TR = the total revenue of the Company for the relevant year</w:t>
      </w:r>
      <w:r w:rsidRPr="00652B5E">
        <w:rPr>
          <w:rFonts w:eastAsia="仿宋_GB2312"/>
          <w:bCs/>
          <w:sz w:val="28"/>
          <w:lang w:val="en-US"/>
        </w:rPr>
        <w:t>;</w:t>
      </w:r>
    </w:p>
    <w:p w14:paraId="228416B7" w14:textId="4115CD4A" w:rsidR="00652B5E" w:rsidRPr="00652B5E" w:rsidRDefault="00652B5E" w:rsidP="00652B5E">
      <w:pPr>
        <w:spacing w:before="220" w:after="220" w:line="480" w:lineRule="exact"/>
        <w:ind w:left="1330"/>
        <w:jc w:val="both"/>
        <w:rPr>
          <w:rFonts w:eastAsia="仿宋_GB2312"/>
          <w:bCs/>
          <w:sz w:val="28"/>
          <w:lang w:val="en-US"/>
        </w:rPr>
      </w:pPr>
      <w:r w:rsidRPr="00652B5E">
        <w:rPr>
          <w:rFonts w:eastAsia="仿宋_GB2312"/>
          <w:bCs/>
          <w:sz w:val="28"/>
          <w:lang w:val="en-US"/>
        </w:rPr>
        <w:t>Senior 2017</w:t>
      </w:r>
      <w:r w:rsidRPr="00652B5E">
        <w:rPr>
          <w:rFonts w:eastAsia="仿宋_GB2312" w:hint="eastAsia"/>
          <w:bCs/>
          <w:sz w:val="28"/>
          <w:lang w:val="en-US"/>
        </w:rPr>
        <w:t xml:space="preserve"> </w:t>
      </w:r>
      <w:r w:rsidRPr="00652B5E">
        <w:rPr>
          <w:rFonts w:eastAsia="仿宋_GB2312"/>
          <w:bCs/>
          <w:sz w:val="28"/>
          <w:lang w:val="en-US"/>
        </w:rPr>
        <w:t>Bonus is the amount of bonus allocated to the Officers and the Senior Professionals from the 2017 Bonus in accordance with paragraph (b) above</w:t>
      </w:r>
      <w:r w:rsidR="00A62331">
        <w:rPr>
          <w:rFonts w:eastAsia="仿宋_GB2312"/>
          <w:bCs/>
          <w:sz w:val="28"/>
          <w:lang w:val="en-US"/>
        </w:rPr>
        <w:t>;</w:t>
      </w:r>
      <w:r w:rsidRPr="00652B5E">
        <w:rPr>
          <w:rFonts w:eastAsia="仿宋_GB2312"/>
          <w:bCs/>
          <w:sz w:val="28"/>
          <w:lang w:val="en-US"/>
        </w:rPr>
        <w:t xml:space="preserve"> </w:t>
      </w:r>
    </w:p>
    <w:p w14:paraId="7903C720" w14:textId="2D7EA49F" w:rsidR="00652B5E" w:rsidRDefault="00652B5E" w:rsidP="00652B5E">
      <w:pPr>
        <w:numPr>
          <w:ilvl w:val="0"/>
          <w:numId w:val="32"/>
        </w:numPr>
        <w:spacing w:before="220" w:after="220" w:line="480" w:lineRule="exact"/>
        <w:ind w:left="1330" w:hanging="966"/>
        <w:jc w:val="both"/>
        <w:rPr>
          <w:rFonts w:eastAsia="仿宋_GB2312"/>
          <w:bCs/>
          <w:sz w:val="28"/>
          <w:lang w:val="en-US"/>
        </w:rPr>
      </w:pPr>
      <w:r w:rsidRPr="00652B5E">
        <w:rPr>
          <w:rFonts w:eastAsia="仿宋_GB2312"/>
          <w:bCs/>
          <w:sz w:val="28"/>
          <w:lang w:val="en-US"/>
        </w:rPr>
        <w:t>2017 b</w:t>
      </w:r>
      <w:r w:rsidRPr="00652B5E">
        <w:rPr>
          <w:rFonts w:eastAsia="仿宋_GB2312" w:hint="eastAsia"/>
          <w:bCs/>
          <w:sz w:val="28"/>
          <w:lang w:val="en-US"/>
        </w:rPr>
        <w:t xml:space="preserve">onuses for </w:t>
      </w:r>
      <w:r w:rsidRPr="00652B5E">
        <w:rPr>
          <w:rFonts w:eastAsia="仿宋_GB2312"/>
          <w:bCs/>
          <w:sz w:val="28"/>
          <w:lang w:val="en-US"/>
        </w:rPr>
        <w:t>each</w:t>
      </w:r>
      <w:r w:rsidRPr="00652B5E">
        <w:rPr>
          <w:rFonts w:eastAsia="仿宋_GB2312" w:hint="eastAsia"/>
          <w:bCs/>
          <w:sz w:val="28"/>
          <w:lang w:val="en-US"/>
        </w:rPr>
        <w:t xml:space="preserve"> Junior Professional and Back Office Employee shall be </w:t>
      </w:r>
      <w:r w:rsidRPr="00652B5E">
        <w:rPr>
          <w:rFonts w:eastAsia="仿宋_GB2312"/>
          <w:bCs/>
          <w:sz w:val="28"/>
          <w:lang w:val="en-US"/>
        </w:rPr>
        <w:t>determined by the CEO based on their performance reviews</w:t>
      </w:r>
      <w:r w:rsidR="00D53570">
        <w:rPr>
          <w:rFonts w:eastAsia="仿宋_GB2312"/>
          <w:bCs/>
          <w:sz w:val="28"/>
          <w:lang w:val="en-US"/>
        </w:rPr>
        <w:t>;</w:t>
      </w:r>
    </w:p>
    <w:p w14:paraId="13700B02" w14:textId="72A95C36" w:rsidR="00D53570" w:rsidRDefault="00D53570" w:rsidP="00652B5E">
      <w:pPr>
        <w:numPr>
          <w:ilvl w:val="0"/>
          <w:numId w:val="32"/>
        </w:numPr>
        <w:spacing w:before="220" w:after="220" w:line="480" w:lineRule="exact"/>
        <w:ind w:left="1330" w:hanging="966"/>
        <w:jc w:val="both"/>
        <w:rPr>
          <w:rFonts w:eastAsia="仿宋_GB2312"/>
          <w:bCs/>
          <w:sz w:val="28"/>
          <w:lang w:val="en-US"/>
        </w:rPr>
      </w:pPr>
      <w:r>
        <w:rPr>
          <w:rFonts w:eastAsia="仿宋_GB2312"/>
          <w:bCs/>
          <w:sz w:val="28"/>
          <w:lang w:val="en-US"/>
        </w:rPr>
        <w:t xml:space="preserve">the total amount of </w:t>
      </w:r>
      <w:r w:rsidR="00831C84">
        <w:rPr>
          <w:rFonts w:eastAsia="仿宋_GB2312"/>
          <w:bCs/>
          <w:sz w:val="28"/>
          <w:lang w:val="en-US"/>
        </w:rPr>
        <w:t>2017 bonuses for the Officers will be RMB1,800,000, of which, the CEO shall receive RMB500,00.</w:t>
      </w:r>
    </w:p>
    <w:p w14:paraId="2007DA7B" w14:textId="7A56FCEC" w:rsidR="00D53570" w:rsidRPr="00652B5E" w:rsidRDefault="00D53570" w:rsidP="0011021C">
      <w:pPr>
        <w:spacing w:before="220" w:after="220" w:line="480" w:lineRule="exact"/>
        <w:ind w:left="1440"/>
        <w:jc w:val="both"/>
        <w:rPr>
          <w:rFonts w:eastAsia="仿宋_GB2312"/>
          <w:bCs/>
          <w:sz w:val="28"/>
          <w:lang w:val="en-US"/>
        </w:rPr>
      </w:pPr>
    </w:p>
    <w:p w14:paraId="29371462" w14:textId="77777777" w:rsidR="00A62331" w:rsidRDefault="00A62331">
      <w:r>
        <w:br w:type="page"/>
      </w:r>
    </w:p>
    <w:tbl>
      <w:tblPr>
        <w:tblW w:w="7230" w:type="dxa"/>
        <w:tblInd w:w="1092" w:type="dxa"/>
        <w:tblLook w:val="04A0" w:firstRow="1" w:lastRow="0" w:firstColumn="1" w:lastColumn="0" w:noHBand="0" w:noVBand="1"/>
      </w:tblPr>
      <w:tblGrid>
        <w:gridCol w:w="5300"/>
        <w:gridCol w:w="1930"/>
      </w:tblGrid>
      <w:tr w:rsidR="00652B5E" w:rsidRPr="00652B5E" w14:paraId="4F3CDEDC" w14:textId="77777777" w:rsidTr="007C5D5C">
        <w:trPr>
          <w:trHeight w:val="405"/>
        </w:trPr>
        <w:tc>
          <w:tcPr>
            <w:tcW w:w="7230" w:type="dxa"/>
            <w:gridSpan w:val="2"/>
            <w:shd w:val="clear" w:color="auto" w:fill="auto"/>
            <w:noWrap/>
            <w:vAlign w:val="center"/>
          </w:tcPr>
          <w:p w14:paraId="20FB0944" w14:textId="3AA6B9EA" w:rsidR="00652B5E" w:rsidRPr="00A62331" w:rsidRDefault="00652B5E" w:rsidP="00652B5E">
            <w:pPr>
              <w:jc w:val="center"/>
              <w:rPr>
                <w:rFonts w:ascii="华文楷体" w:eastAsia="华文楷体" w:hAnsi="华文楷体" w:cs="宋体"/>
                <w:b/>
                <w:bCs/>
                <w:color w:val="000000"/>
                <w:sz w:val="28"/>
                <w:szCs w:val="28"/>
                <w:lang w:val="en-US"/>
              </w:rPr>
            </w:pPr>
          </w:p>
          <w:p w14:paraId="599F4C3E" w14:textId="77777777" w:rsidR="00652B5E" w:rsidRPr="00652B5E" w:rsidRDefault="00652B5E" w:rsidP="00652B5E">
            <w:pPr>
              <w:jc w:val="center"/>
              <w:rPr>
                <w:rFonts w:ascii="华文楷体" w:eastAsia="华文楷体" w:hAnsi="华文楷体" w:cs="宋体"/>
                <w:b/>
                <w:bCs/>
                <w:color w:val="000000"/>
                <w:sz w:val="28"/>
                <w:szCs w:val="28"/>
                <w:lang w:val="en-US"/>
              </w:rPr>
            </w:pPr>
            <w:r w:rsidRPr="00652B5E">
              <w:rPr>
                <w:rFonts w:ascii="华文楷体" w:eastAsia="华文楷体" w:hAnsi="华文楷体" w:cs="宋体"/>
                <w:b/>
                <w:bCs/>
                <w:color w:val="000000"/>
                <w:sz w:val="28"/>
                <w:szCs w:val="28"/>
                <w:lang w:val="en-US"/>
              </w:rPr>
              <w:t xml:space="preserve">2017 Management P&amp;L </w:t>
            </w:r>
          </w:p>
        </w:tc>
      </w:tr>
      <w:tr w:rsidR="00652B5E" w:rsidRPr="00652B5E" w14:paraId="7FA027F0" w14:textId="77777777" w:rsidTr="007C5D5C">
        <w:trPr>
          <w:trHeight w:val="405"/>
        </w:trPr>
        <w:tc>
          <w:tcPr>
            <w:tcW w:w="5300" w:type="dxa"/>
            <w:shd w:val="clear" w:color="auto" w:fill="auto"/>
            <w:noWrap/>
            <w:vAlign w:val="center"/>
            <w:hideMark/>
          </w:tcPr>
          <w:p w14:paraId="6D3E6CD2" w14:textId="77777777" w:rsidR="00652B5E" w:rsidRPr="00652B5E" w:rsidRDefault="00652B5E" w:rsidP="00652B5E">
            <w:pPr>
              <w:jc w:val="both"/>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Unit:</w:t>
            </w:r>
            <w:r w:rsidRPr="00652B5E">
              <w:rPr>
                <w:rFonts w:ascii="华文楷体" w:eastAsia="华文楷体" w:hAnsi="华文楷体" w:cs="宋体"/>
                <w:color w:val="000000"/>
                <w:sz w:val="21"/>
                <w:szCs w:val="21"/>
                <w:lang w:val="en-US"/>
              </w:rPr>
              <w:t xml:space="preserve"> RMB thousands </w:t>
            </w:r>
          </w:p>
        </w:tc>
        <w:tc>
          <w:tcPr>
            <w:tcW w:w="1930" w:type="dxa"/>
            <w:shd w:val="clear" w:color="auto" w:fill="auto"/>
            <w:noWrap/>
            <w:vAlign w:val="center"/>
            <w:hideMark/>
          </w:tcPr>
          <w:p w14:paraId="0EE19866" w14:textId="77777777" w:rsidR="00652B5E" w:rsidRPr="00652B5E" w:rsidRDefault="00652B5E" w:rsidP="00652B5E">
            <w:pPr>
              <w:jc w:val="both"/>
              <w:rPr>
                <w:rFonts w:ascii="华文楷体" w:eastAsia="华文楷体" w:hAnsi="华文楷体" w:cs="宋体"/>
                <w:color w:val="000000"/>
                <w:sz w:val="21"/>
                <w:szCs w:val="21"/>
                <w:lang w:val="en-US"/>
              </w:rPr>
            </w:pPr>
          </w:p>
        </w:tc>
      </w:tr>
      <w:tr w:rsidR="00652B5E" w:rsidRPr="00652B5E" w14:paraId="7F619FEE" w14:textId="77777777" w:rsidTr="007C5D5C">
        <w:trPr>
          <w:trHeight w:val="330"/>
        </w:trPr>
        <w:tc>
          <w:tcPr>
            <w:tcW w:w="5300" w:type="dxa"/>
            <w:shd w:val="clear" w:color="auto" w:fill="auto"/>
            <w:noWrap/>
            <w:vAlign w:val="center"/>
            <w:hideMark/>
          </w:tcPr>
          <w:p w14:paraId="3E292CCE" w14:textId="77777777" w:rsidR="00652B5E" w:rsidRPr="00652B5E" w:rsidRDefault="00652B5E" w:rsidP="00652B5E">
            <w:pPr>
              <w:jc w:val="both"/>
              <w:rPr>
                <w:rFonts w:ascii="华文楷体" w:eastAsia="华文楷体" w:hAnsi="华文楷体" w:cs="宋体"/>
                <w:b/>
                <w:bCs/>
                <w:color w:val="000000"/>
                <w:sz w:val="21"/>
                <w:szCs w:val="21"/>
                <w:lang w:val="en-US"/>
              </w:rPr>
            </w:pPr>
            <w:r w:rsidRPr="00652B5E">
              <w:rPr>
                <w:rFonts w:ascii="华文楷体" w:eastAsia="华文楷体" w:hAnsi="华文楷体" w:cs="宋体" w:hint="eastAsia"/>
                <w:b/>
                <w:bCs/>
                <w:color w:val="000000"/>
                <w:sz w:val="21"/>
                <w:szCs w:val="21"/>
                <w:lang w:val="en-US"/>
              </w:rPr>
              <w:t>Revenue收入</w:t>
            </w:r>
          </w:p>
        </w:tc>
        <w:tc>
          <w:tcPr>
            <w:tcW w:w="1930" w:type="dxa"/>
            <w:shd w:val="clear" w:color="auto" w:fill="auto"/>
            <w:noWrap/>
            <w:vAlign w:val="center"/>
            <w:hideMark/>
          </w:tcPr>
          <w:p w14:paraId="4CA8B62C" w14:textId="77777777" w:rsidR="00652B5E" w:rsidRPr="00652B5E" w:rsidRDefault="00652B5E" w:rsidP="00652B5E">
            <w:pPr>
              <w:jc w:val="both"/>
              <w:rPr>
                <w:rFonts w:ascii="华文楷体" w:eastAsia="华文楷体" w:hAnsi="华文楷体" w:cs="宋体"/>
                <w:b/>
                <w:bCs/>
                <w:color w:val="000000"/>
                <w:sz w:val="21"/>
                <w:szCs w:val="21"/>
                <w:lang w:val="en-US"/>
              </w:rPr>
            </w:pPr>
          </w:p>
        </w:tc>
      </w:tr>
      <w:tr w:rsidR="00652B5E" w:rsidRPr="00652B5E" w14:paraId="3F751E30" w14:textId="77777777" w:rsidTr="007C5D5C">
        <w:trPr>
          <w:trHeight w:val="330"/>
        </w:trPr>
        <w:tc>
          <w:tcPr>
            <w:tcW w:w="5300" w:type="dxa"/>
            <w:shd w:val="clear" w:color="auto" w:fill="auto"/>
            <w:noWrap/>
            <w:vAlign w:val="center"/>
            <w:hideMark/>
          </w:tcPr>
          <w:p w14:paraId="5F416784" w14:textId="77777777" w:rsidR="00652B5E" w:rsidRPr="00652B5E" w:rsidRDefault="00652B5E" w:rsidP="00652B5E">
            <w:pPr>
              <w:ind w:firstLineChars="100" w:firstLine="210"/>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Management Fees管理费收入</w:t>
            </w:r>
          </w:p>
        </w:tc>
        <w:tc>
          <w:tcPr>
            <w:tcW w:w="1930" w:type="dxa"/>
            <w:shd w:val="clear" w:color="auto" w:fill="auto"/>
            <w:noWrap/>
            <w:vAlign w:val="center"/>
            <w:hideMark/>
          </w:tcPr>
          <w:p w14:paraId="6B2D2F1B" w14:textId="77777777" w:rsidR="00652B5E" w:rsidRPr="00652B5E" w:rsidRDefault="00652B5E" w:rsidP="0011021C">
            <w:pPr>
              <w:jc w:val="right"/>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87,280</w:t>
            </w:r>
          </w:p>
        </w:tc>
      </w:tr>
      <w:tr w:rsidR="00652B5E" w:rsidRPr="00652B5E" w14:paraId="22E2BC6E" w14:textId="77777777" w:rsidTr="007C5D5C">
        <w:trPr>
          <w:trHeight w:val="330"/>
        </w:trPr>
        <w:tc>
          <w:tcPr>
            <w:tcW w:w="5300" w:type="dxa"/>
            <w:shd w:val="clear" w:color="auto" w:fill="auto"/>
            <w:noWrap/>
            <w:vAlign w:val="center"/>
            <w:hideMark/>
          </w:tcPr>
          <w:p w14:paraId="0B13E930" w14:textId="77777777" w:rsidR="00652B5E" w:rsidRPr="00652B5E" w:rsidRDefault="00652B5E" w:rsidP="00652B5E">
            <w:pPr>
              <w:ind w:firstLineChars="100" w:firstLine="210"/>
              <w:rPr>
                <w:rFonts w:ascii="华文楷体" w:eastAsia="华文楷体" w:hAnsi="华文楷体" w:cs="宋体"/>
                <w:color w:val="000000"/>
                <w:sz w:val="21"/>
                <w:szCs w:val="21"/>
                <w:lang w:val="en-US"/>
              </w:rPr>
            </w:pPr>
            <w:r w:rsidRPr="00652B5E">
              <w:rPr>
                <w:rFonts w:ascii="华文楷体" w:eastAsia="华文楷体" w:hAnsi="华文楷体" w:cs="宋体"/>
                <w:color w:val="000000"/>
                <w:sz w:val="21"/>
                <w:szCs w:val="21"/>
                <w:lang w:val="en-US"/>
              </w:rPr>
              <w:t>Dividend Income</w:t>
            </w:r>
            <w:r w:rsidRPr="00652B5E">
              <w:rPr>
                <w:rFonts w:ascii="华文楷体" w:eastAsia="华文楷体" w:hAnsi="华文楷体" w:cs="宋体" w:hint="eastAsia"/>
                <w:color w:val="000000"/>
                <w:sz w:val="21"/>
                <w:szCs w:val="21"/>
                <w:lang w:val="en-US"/>
              </w:rPr>
              <w:t>分红收入</w:t>
            </w:r>
          </w:p>
        </w:tc>
        <w:tc>
          <w:tcPr>
            <w:tcW w:w="1930" w:type="dxa"/>
            <w:shd w:val="clear" w:color="auto" w:fill="auto"/>
            <w:noWrap/>
            <w:vAlign w:val="center"/>
            <w:hideMark/>
          </w:tcPr>
          <w:p w14:paraId="15E5906F" w14:textId="77777777" w:rsidR="00652B5E" w:rsidRPr="00652B5E" w:rsidRDefault="00652B5E" w:rsidP="0011021C">
            <w:pPr>
              <w:jc w:val="right"/>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4,800</w:t>
            </w:r>
          </w:p>
        </w:tc>
      </w:tr>
      <w:tr w:rsidR="00652B5E" w:rsidRPr="00652B5E" w14:paraId="6FF3C830" w14:textId="77777777" w:rsidTr="007C5D5C">
        <w:trPr>
          <w:trHeight w:val="330"/>
        </w:trPr>
        <w:tc>
          <w:tcPr>
            <w:tcW w:w="5300" w:type="dxa"/>
            <w:shd w:val="clear" w:color="auto" w:fill="auto"/>
            <w:noWrap/>
            <w:vAlign w:val="center"/>
            <w:hideMark/>
          </w:tcPr>
          <w:p w14:paraId="75F4175E" w14:textId="77777777" w:rsidR="00652B5E" w:rsidRPr="00652B5E" w:rsidRDefault="00652B5E" w:rsidP="0011021C">
            <w:pPr>
              <w:jc w:val="right"/>
              <w:rPr>
                <w:rFonts w:ascii="华文楷体" w:eastAsia="华文楷体" w:hAnsi="华文楷体" w:cs="宋体"/>
                <w:b/>
                <w:bCs/>
                <w:color w:val="000000"/>
                <w:sz w:val="21"/>
                <w:szCs w:val="21"/>
                <w:lang w:val="en-US"/>
              </w:rPr>
            </w:pPr>
            <w:r w:rsidRPr="00652B5E">
              <w:rPr>
                <w:rFonts w:ascii="华文楷体" w:eastAsia="华文楷体" w:hAnsi="华文楷体" w:cs="宋体" w:hint="eastAsia"/>
                <w:b/>
                <w:bCs/>
                <w:color w:val="000000"/>
                <w:sz w:val="21"/>
                <w:szCs w:val="21"/>
                <w:lang w:val="en-US"/>
              </w:rPr>
              <w:t>Subtotal 收入小计</w:t>
            </w:r>
          </w:p>
        </w:tc>
        <w:tc>
          <w:tcPr>
            <w:tcW w:w="1930" w:type="dxa"/>
            <w:shd w:val="clear" w:color="auto" w:fill="auto"/>
            <w:noWrap/>
            <w:vAlign w:val="center"/>
            <w:hideMark/>
          </w:tcPr>
          <w:p w14:paraId="3031576D" w14:textId="6E7E4618" w:rsidR="00652B5E" w:rsidRPr="00652B5E" w:rsidRDefault="00E613E1" w:rsidP="0011021C">
            <w:pPr>
              <w:jc w:val="right"/>
              <w:rPr>
                <w:rFonts w:ascii="华文楷体" w:eastAsia="华文楷体" w:hAnsi="华文楷体" w:cs="宋体"/>
                <w:b/>
                <w:bCs/>
                <w:color w:val="000000"/>
                <w:sz w:val="21"/>
                <w:szCs w:val="21"/>
                <w:lang w:val="en-US"/>
              </w:rPr>
            </w:pPr>
            <w:r>
              <w:rPr>
                <w:rFonts w:ascii="华文楷体" w:eastAsia="华文楷体" w:hAnsi="华文楷体" w:cs="宋体"/>
                <w:b/>
                <w:bCs/>
                <w:color w:val="000000"/>
                <w:sz w:val="21"/>
                <w:szCs w:val="21"/>
                <w:lang w:val="en-US"/>
              </w:rPr>
              <w:t>92,080</w:t>
            </w:r>
          </w:p>
        </w:tc>
      </w:tr>
      <w:tr w:rsidR="00652B5E" w:rsidRPr="00652B5E" w14:paraId="337649C8" w14:textId="77777777" w:rsidTr="007C5D5C">
        <w:trPr>
          <w:trHeight w:val="270"/>
        </w:trPr>
        <w:tc>
          <w:tcPr>
            <w:tcW w:w="5300" w:type="dxa"/>
            <w:shd w:val="clear" w:color="auto" w:fill="auto"/>
            <w:noWrap/>
            <w:vAlign w:val="center"/>
            <w:hideMark/>
          </w:tcPr>
          <w:p w14:paraId="7653C03C" w14:textId="77777777" w:rsidR="00652B5E" w:rsidRPr="00652B5E" w:rsidRDefault="00652B5E" w:rsidP="00652B5E">
            <w:pPr>
              <w:rPr>
                <w:rFonts w:ascii="华文楷体" w:eastAsia="华文楷体" w:hAnsi="华文楷体" w:cs="宋体"/>
                <w:b/>
                <w:bCs/>
                <w:color w:val="000000"/>
                <w:sz w:val="21"/>
                <w:szCs w:val="21"/>
                <w:lang w:val="en-US"/>
              </w:rPr>
            </w:pPr>
          </w:p>
        </w:tc>
        <w:tc>
          <w:tcPr>
            <w:tcW w:w="1930" w:type="dxa"/>
            <w:shd w:val="clear" w:color="auto" w:fill="auto"/>
            <w:noWrap/>
            <w:vAlign w:val="center"/>
            <w:hideMark/>
          </w:tcPr>
          <w:p w14:paraId="0602C618" w14:textId="77777777" w:rsidR="00652B5E" w:rsidRPr="00652B5E" w:rsidRDefault="00652B5E" w:rsidP="0011021C">
            <w:pPr>
              <w:jc w:val="right"/>
              <w:rPr>
                <w:rFonts w:eastAsia="Times New Roman"/>
                <w:sz w:val="21"/>
                <w:szCs w:val="21"/>
                <w:lang w:val="en-US"/>
              </w:rPr>
            </w:pPr>
          </w:p>
        </w:tc>
      </w:tr>
      <w:tr w:rsidR="00652B5E" w:rsidRPr="00652B5E" w14:paraId="322A98C1" w14:textId="77777777" w:rsidTr="007C5D5C">
        <w:trPr>
          <w:trHeight w:val="330"/>
        </w:trPr>
        <w:tc>
          <w:tcPr>
            <w:tcW w:w="5300" w:type="dxa"/>
            <w:shd w:val="clear" w:color="auto" w:fill="auto"/>
            <w:noWrap/>
            <w:vAlign w:val="center"/>
            <w:hideMark/>
          </w:tcPr>
          <w:p w14:paraId="5BF946EF" w14:textId="77777777" w:rsidR="00652B5E" w:rsidRPr="00652B5E" w:rsidRDefault="00652B5E" w:rsidP="00652B5E">
            <w:pPr>
              <w:jc w:val="both"/>
              <w:rPr>
                <w:rFonts w:ascii="华文楷体" w:eastAsia="华文楷体" w:hAnsi="华文楷体" w:cs="宋体"/>
                <w:b/>
                <w:bCs/>
                <w:color w:val="000000"/>
                <w:sz w:val="21"/>
                <w:szCs w:val="21"/>
                <w:lang w:val="en-US"/>
              </w:rPr>
            </w:pPr>
            <w:r w:rsidRPr="00652B5E">
              <w:rPr>
                <w:rFonts w:ascii="华文楷体" w:eastAsia="华文楷体" w:hAnsi="华文楷体" w:cs="宋体" w:hint="eastAsia"/>
                <w:b/>
                <w:bCs/>
                <w:color w:val="000000"/>
                <w:sz w:val="21"/>
                <w:szCs w:val="21"/>
                <w:lang w:val="en-US"/>
              </w:rPr>
              <w:t>Operating Expenses运营开支</w:t>
            </w:r>
          </w:p>
        </w:tc>
        <w:tc>
          <w:tcPr>
            <w:tcW w:w="1930" w:type="dxa"/>
            <w:shd w:val="clear" w:color="auto" w:fill="auto"/>
            <w:noWrap/>
            <w:vAlign w:val="center"/>
            <w:hideMark/>
          </w:tcPr>
          <w:p w14:paraId="05233165" w14:textId="77777777" w:rsidR="00652B5E" w:rsidRPr="00652B5E" w:rsidRDefault="00652B5E" w:rsidP="0011021C">
            <w:pPr>
              <w:jc w:val="right"/>
              <w:rPr>
                <w:rFonts w:ascii="华文楷体" w:eastAsia="华文楷体" w:hAnsi="华文楷体" w:cs="宋体"/>
                <w:b/>
                <w:bCs/>
                <w:color w:val="000000"/>
                <w:sz w:val="21"/>
                <w:szCs w:val="21"/>
                <w:lang w:val="en-US"/>
              </w:rPr>
            </w:pPr>
          </w:p>
        </w:tc>
      </w:tr>
      <w:tr w:rsidR="00652B5E" w:rsidRPr="00652B5E" w14:paraId="567D7741" w14:textId="77777777" w:rsidTr="007C5D5C">
        <w:trPr>
          <w:trHeight w:val="330"/>
        </w:trPr>
        <w:tc>
          <w:tcPr>
            <w:tcW w:w="5300" w:type="dxa"/>
            <w:shd w:val="clear" w:color="auto" w:fill="auto"/>
            <w:noWrap/>
            <w:vAlign w:val="center"/>
            <w:hideMark/>
          </w:tcPr>
          <w:p w14:paraId="2732EC45" w14:textId="77777777" w:rsidR="00652B5E" w:rsidRPr="00652B5E" w:rsidRDefault="00652B5E" w:rsidP="00652B5E">
            <w:pPr>
              <w:ind w:firstLineChars="100" w:firstLine="210"/>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Office Expenses办公室开支</w:t>
            </w:r>
          </w:p>
        </w:tc>
        <w:tc>
          <w:tcPr>
            <w:tcW w:w="1930" w:type="dxa"/>
            <w:shd w:val="clear" w:color="auto" w:fill="auto"/>
            <w:noWrap/>
            <w:vAlign w:val="center"/>
            <w:hideMark/>
          </w:tcPr>
          <w:p w14:paraId="679EE9D5" w14:textId="7D53FADB" w:rsidR="00652B5E" w:rsidRPr="00652B5E" w:rsidRDefault="00652B5E" w:rsidP="0011021C">
            <w:pPr>
              <w:jc w:val="right"/>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4,</w:t>
            </w:r>
            <w:r w:rsidR="00E613E1">
              <w:rPr>
                <w:rFonts w:ascii="华文楷体" w:eastAsia="华文楷体" w:hAnsi="华文楷体" w:cs="宋体"/>
                <w:color w:val="000000"/>
                <w:sz w:val="21"/>
                <w:szCs w:val="21"/>
                <w:lang w:val="en-US"/>
              </w:rPr>
              <w:t>460</w:t>
            </w:r>
          </w:p>
        </w:tc>
      </w:tr>
      <w:tr w:rsidR="00652B5E" w:rsidRPr="00652B5E" w14:paraId="6BA291F9" w14:textId="77777777" w:rsidTr="007C5D5C">
        <w:trPr>
          <w:trHeight w:val="330"/>
        </w:trPr>
        <w:tc>
          <w:tcPr>
            <w:tcW w:w="5300" w:type="dxa"/>
            <w:shd w:val="clear" w:color="auto" w:fill="auto"/>
            <w:noWrap/>
            <w:vAlign w:val="center"/>
            <w:hideMark/>
          </w:tcPr>
          <w:p w14:paraId="2654E184" w14:textId="77777777" w:rsidR="00652B5E" w:rsidRPr="00652B5E" w:rsidRDefault="00652B5E" w:rsidP="00652B5E">
            <w:pPr>
              <w:ind w:firstLineChars="100" w:firstLine="210"/>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Personnel Expenses人事费用</w:t>
            </w:r>
          </w:p>
        </w:tc>
        <w:tc>
          <w:tcPr>
            <w:tcW w:w="1930" w:type="dxa"/>
            <w:shd w:val="clear" w:color="auto" w:fill="auto"/>
            <w:noWrap/>
            <w:vAlign w:val="center"/>
            <w:hideMark/>
          </w:tcPr>
          <w:p w14:paraId="215C43D2" w14:textId="19CB9261" w:rsidR="00652B5E" w:rsidRPr="00652B5E" w:rsidRDefault="00652B5E" w:rsidP="0011021C">
            <w:pPr>
              <w:jc w:val="right"/>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27,</w:t>
            </w:r>
            <w:r w:rsidR="00E613E1">
              <w:rPr>
                <w:rFonts w:ascii="华文楷体" w:eastAsia="华文楷体" w:hAnsi="华文楷体" w:cs="宋体"/>
                <w:color w:val="000000"/>
                <w:sz w:val="21"/>
                <w:szCs w:val="21"/>
                <w:lang w:val="en-US"/>
              </w:rPr>
              <w:t>980</w:t>
            </w:r>
          </w:p>
        </w:tc>
      </w:tr>
      <w:tr w:rsidR="00652B5E" w:rsidRPr="00652B5E" w14:paraId="7B956275" w14:textId="77777777" w:rsidTr="007C5D5C">
        <w:trPr>
          <w:trHeight w:val="330"/>
        </w:trPr>
        <w:tc>
          <w:tcPr>
            <w:tcW w:w="5300" w:type="dxa"/>
            <w:shd w:val="clear" w:color="auto" w:fill="auto"/>
            <w:noWrap/>
            <w:vAlign w:val="center"/>
            <w:hideMark/>
          </w:tcPr>
          <w:p w14:paraId="56C6F09F" w14:textId="77777777" w:rsidR="00652B5E" w:rsidRPr="00652B5E" w:rsidRDefault="00652B5E" w:rsidP="00652B5E">
            <w:pPr>
              <w:ind w:firstLineChars="100" w:firstLine="210"/>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2016 Bonus奖金</w:t>
            </w:r>
          </w:p>
        </w:tc>
        <w:tc>
          <w:tcPr>
            <w:tcW w:w="1930" w:type="dxa"/>
            <w:shd w:val="clear" w:color="auto" w:fill="auto"/>
            <w:noWrap/>
            <w:vAlign w:val="center"/>
            <w:hideMark/>
          </w:tcPr>
          <w:p w14:paraId="2909E4A5" w14:textId="31BB5F97" w:rsidR="00652B5E" w:rsidRPr="00652B5E" w:rsidRDefault="00652B5E" w:rsidP="0011021C">
            <w:pPr>
              <w:jc w:val="right"/>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9,</w:t>
            </w:r>
            <w:r w:rsidR="006B632F" w:rsidRPr="00652B5E">
              <w:rPr>
                <w:rFonts w:ascii="华文楷体" w:eastAsia="华文楷体" w:hAnsi="华文楷体" w:cs="宋体" w:hint="eastAsia"/>
                <w:color w:val="000000"/>
                <w:sz w:val="21"/>
                <w:szCs w:val="21"/>
                <w:lang w:val="en-US"/>
              </w:rPr>
              <w:t>0</w:t>
            </w:r>
            <w:r w:rsidR="006B632F">
              <w:rPr>
                <w:rFonts w:ascii="华文楷体" w:eastAsia="华文楷体" w:hAnsi="华文楷体" w:cs="宋体"/>
                <w:color w:val="000000"/>
                <w:sz w:val="21"/>
                <w:szCs w:val="21"/>
                <w:lang w:val="en-US"/>
              </w:rPr>
              <w:t>0</w:t>
            </w:r>
            <w:r w:rsidR="006B632F" w:rsidRPr="00652B5E">
              <w:rPr>
                <w:rFonts w:ascii="华文楷体" w:eastAsia="华文楷体" w:hAnsi="华文楷体" w:cs="宋体" w:hint="eastAsia"/>
                <w:color w:val="000000"/>
                <w:sz w:val="21"/>
                <w:szCs w:val="21"/>
                <w:lang w:val="en-US"/>
              </w:rPr>
              <w:t>0</w:t>
            </w:r>
          </w:p>
        </w:tc>
      </w:tr>
      <w:tr w:rsidR="00652B5E" w:rsidRPr="00652B5E" w14:paraId="78DD23FA" w14:textId="77777777" w:rsidTr="007C5D5C">
        <w:trPr>
          <w:trHeight w:val="330"/>
        </w:trPr>
        <w:tc>
          <w:tcPr>
            <w:tcW w:w="5300" w:type="dxa"/>
            <w:shd w:val="clear" w:color="auto" w:fill="auto"/>
            <w:noWrap/>
            <w:vAlign w:val="center"/>
            <w:hideMark/>
          </w:tcPr>
          <w:p w14:paraId="2CEF1E83" w14:textId="77777777" w:rsidR="00652B5E" w:rsidRPr="00652B5E" w:rsidRDefault="00652B5E" w:rsidP="00652B5E">
            <w:pPr>
              <w:ind w:firstLineChars="100" w:firstLine="210"/>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Board Related Expenses董事会及其委员会支出</w:t>
            </w:r>
          </w:p>
        </w:tc>
        <w:tc>
          <w:tcPr>
            <w:tcW w:w="1930" w:type="dxa"/>
            <w:shd w:val="clear" w:color="auto" w:fill="auto"/>
            <w:noWrap/>
            <w:vAlign w:val="center"/>
            <w:hideMark/>
          </w:tcPr>
          <w:p w14:paraId="6C7252BE" w14:textId="7C4F0136" w:rsidR="00652B5E" w:rsidRPr="00652B5E" w:rsidRDefault="006B632F" w:rsidP="0011021C">
            <w:pPr>
              <w:jc w:val="right"/>
              <w:rPr>
                <w:rFonts w:ascii="华文楷体" w:eastAsia="华文楷体" w:hAnsi="华文楷体" w:cs="宋体"/>
                <w:color w:val="000000"/>
                <w:sz w:val="21"/>
                <w:szCs w:val="21"/>
                <w:lang w:val="en-US"/>
              </w:rPr>
            </w:pPr>
            <w:r>
              <w:rPr>
                <w:rFonts w:ascii="华文楷体" w:eastAsia="华文楷体" w:hAnsi="华文楷体" w:cs="宋体"/>
                <w:color w:val="000000"/>
                <w:sz w:val="21"/>
                <w:szCs w:val="21"/>
                <w:lang w:val="en-US"/>
              </w:rPr>
              <w:t>730</w:t>
            </w:r>
          </w:p>
        </w:tc>
      </w:tr>
      <w:tr w:rsidR="00652B5E" w:rsidRPr="00652B5E" w14:paraId="2D13EAD5" w14:textId="77777777" w:rsidTr="007C5D5C">
        <w:trPr>
          <w:trHeight w:val="330"/>
        </w:trPr>
        <w:tc>
          <w:tcPr>
            <w:tcW w:w="5300" w:type="dxa"/>
            <w:shd w:val="clear" w:color="auto" w:fill="auto"/>
            <w:noWrap/>
            <w:vAlign w:val="center"/>
            <w:hideMark/>
          </w:tcPr>
          <w:p w14:paraId="56BA2FD2" w14:textId="77777777" w:rsidR="00652B5E" w:rsidRPr="00652B5E" w:rsidRDefault="00652B5E" w:rsidP="00652B5E">
            <w:pPr>
              <w:ind w:firstLineChars="100" w:firstLine="210"/>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Fundraising Expenses募集和筹备费用</w:t>
            </w:r>
          </w:p>
        </w:tc>
        <w:tc>
          <w:tcPr>
            <w:tcW w:w="1930" w:type="dxa"/>
            <w:shd w:val="clear" w:color="auto" w:fill="auto"/>
            <w:noWrap/>
            <w:vAlign w:val="center"/>
            <w:hideMark/>
          </w:tcPr>
          <w:p w14:paraId="3FC96AD3" w14:textId="7DEE8141" w:rsidR="00652B5E" w:rsidRPr="00652B5E" w:rsidRDefault="00377EA8" w:rsidP="0011021C">
            <w:pPr>
              <w:jc w:val="right"/>
              <w:rPr>
                <w:rFonts w:ascii="华文楷体" w:eastAsia="华文楷体" w:hAnsi="华文楷体" w:cs="宋体"/>
                <w:color w:val="000000"/>
                <w:sz w:val="21"/>
                <w:szCs w:val="21"/>
                <w:lang w:val="en-US"/>
              </w:rPr>
            </w:pPr>
            <w:r>
              <w:rPr>
                <w:rFonts w:ascii="华文楷体" w:eastAsia="华文楷体" w:hAnsi="华文楷体" w:cs="宋体"/>
                <w:color w:val="000000"/>
                <w:sz w:val="21"/>
                <w:szCs w:val="21"/>
                <w:lang w:val="en-US"/>
              </w:rPr>
              <w:t>4,</w:t>
            </w:r>
            <w:r w:rsidR="006B632F">
              <w:rPr>
                <w:rFonts w:ascii="华文楷体" w:eastAsia="华文楷体" w:hAnsi="华文楷体" w:cs="宋体"/>
                <w:color w:val="000000"/>
                <w:sz w:val="21"/>
                <w:szCs w:val="21"/>
                <w:lang w:val="en-US"/>
              </w:rPr>
              <w:t>980</w:t>
            </w:r>
          </w:p>
        </w:tc>
      </w:tr>
      <w:tr w:rsidR="00652B5E" w:rsidRPr="00652B5E" w14:paraId="7FD015AE" w14:textId="77777777" w:rsidTr="007C5D5C">
        <w:trPr>
          <w:trHeight w:val="330"/>
        </w:trPr>
        <w:tc>
          <w:tcPr>
            <w:tcW w:w="5300" w:type="dxa"/>
            <w:shd w:val="clear" w:color="auto" w:fill="auto"/>
            <w:noWrap/>
            <w:vAlign w:val="center"/>
            <w:hideMark/>
          </w:tcPr>
          <w:p w14:paraId="7024C079" w14:textId="77777777" w:rsidR="00652B5E" w:rsidRPr="00652B5E" w:rsidRDefault="00652B5E" w:rsidP="00652B5E">
            <w:pPr>
              <w:ind w:firstLineChars="100" w:firstLine="210"/>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Deal Sourcing Expenses项目拓展费用</w:t>
            </w:r>
          </w:p>
        </w:tc>
        <w:tc>
          <w:tcPr>
            <w:tcW w:w="1930" w:type="dxa"/>
            <w:shd w:val="clear" w:color="auto" w:fill="auto"/>
            <w:noWrap/>
            <w:vAlign w:val="center"/>
            <w:hideMark/>
          </w:tcPr>
          <w:p w14:paraId="4CF8CCA8" w14:textId="41E19891" w:rsidR="00652B5E" w:rsidRPr="00652B5E" w:rsidRDefault="00652B5E" w:rsidP="0011021C">
            <w:pPr>
              <w:jc w:val="right"/>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6,6</w:t>
            </w:r>
            <w:r w:rsidR="0067217D">
              <w:rPr>
                <w:rFonts w:ascii="华文楷体" w:eastAsia="华文楷体" w:hAnsi="华文楷体" w:cs="宋体"/>
                <w:color w:val="000000"/>
                <w:sz w:val="21"/>
                <w:szCs w:val="21"/>
                <w:lang w:val="en-US"/>
              </w:rPr>
              <w:t>9</w:t>
            </w:r>
            <w:r w:rsidRPr="00652B5E">
              <w:rPr>
                <w:rFonts w:ascii="华文楷体" w:eastAsia="华文楷体" w:hAnsi="华文楷体" w:cs="宋体" w:hint="eastAsia"/>
                <w:color w:val="000000"/>
                <w:sz w:val="21"/>
                <w:szCs w:val="21"/>
                <w:lang w:val="en-US"/>
              </w:rPr>
              <w:t>0</w:t>
            </w:r>
          </w:p>
        </w:tc>
      </w:tr>
      <w:tr w:rsidR="00652B5E" w:rsidRPr="00652B5E" w14:paraId="5DD7BE15" w14:textId="77777777" w:rsidTr="007C5D5C">
        <w:trPr>
          <w:trHeight w:val="330"/>
        </w:trPr>
        <w:tc>
          <w:tcPr>
            <w:tcW w:w="5300" w:type="dxa"/>
            <w:shd w:val="clear" w:color="auto" w:fill="auto"/>
            <w:noWrap/>
            <w:vAlign w:val="center"/>
            <w:hideMark/>
          </w:tcPr>
          <w:p w14:paraId="6CDCAD71" w14:textId="77777777" w:rsidR="00652B5E" w:rsidRPr="00652B5E" w:rsidRDefault="00652B5E" w:rsidP="00652B5E">
            <w:pPr>
              <w:ind w:firstLineChars="100" w:firstLine="210"/>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Placement and Other Expenses募资代理及其他费用</w:t>
            </w:r>
          </w:p>
        </w:tc>
        <w:tc>
          <w:tcPr>
            <w:tcW w:w="1930" w:type="dxa"/>
            <w:shd w:val="clear" w:color="auto" w:fill="auto"/>
            <w:noWrap/>
            <w:vAlign w:val="center"/>
            <w:hideMark/>
          </w:tcPr>
          <w:p w14:paraId="68F6C45B" w14:textId="49F4DF1F" w:rsidR="00652B5E" w:rsidRPr="00652B5E" w:rsidRDefault="006B632F" w:rsidP="0011021C">
            <w:pPr>
              <w:jc w:val="right"/>
              <w:rPr>
                <w:rFonts w:ascii="华文楷体" w:eastAsia="华文楷体" w:hAnsi="华文楷体" w:cs="宋体"/>
                <w:color w:val="000000"/>
                <w:sz w:val="21"/>
                <w:szCs w:val="21"/>
                <w:lang w:val="en-US"/>
              </w:rPr>
            </w:pPr>
            <w:r>
              <w:rPr>
                <w:rFonts w:ascii="华文楷体" w:eastAsia="华文楷体" w:hAnsi="华文楷体" w:cs="宋体"/>
                <w:color w:val="000000"/>
                <w:sz w:val="21"/>
                <w:szCs w:val="21"/>
                <w:lang w:val="en-US"/>
              </w:rPr>
              <w:t>32</w:t>
            </w:r>
            <w:r w:rsidR="00652B5E" w:rsidRPr="00652B5E">
              <w:rPr>
                <w:rFonts w:ascii="华文楷体" w:eastAsia="华文楷体" w:hAnsi="华文楷体" w:cs="宋体" w:hint="eastAsia"/>
                <w:color w:val="000000"/>
                <w:sz w:val="21"/>
                <w:szCs w:val="21"/>
                <w:lang w:val="en-US"/>
              </w:rPr>
              <w:t>,</w:t>
            </w:r>
            <w:r>
              <w:rPr>
                <w:rFonts w:ascii="华文楷体" w:eastAsia="华文楷体" w:hAnsi="华文楷体" w:cs="宋体"/>
                <w:color w:val="000000"/>
                <w:sz w:val="21"/>
                <w:szCs w:val="21"/>
                <w:lang w:val="en-US"/>
              </w:rPr>
              <w:t>0</w:t>
            </w:r>
            <w:r w:rsidRPr="00652B5E">
              <w:rPr>
                <w:rFonts w:ascii="华文楷体" w:eastAsia="华文楷体" w:hAnsi="华文楷体" w:cs="宋体" w:hint="eastAsia"/>
                <w:color w:val="000000"/>
                <w:sz w:val="21"/>
                <w:szCs w:val="21"/>
                <w:lang w:val="en-US"/>
              </w:rPr>
              <w:t>50</w:t>
            </w:r>
          </w:p>
        </w:tc>
      </w:tr>
      <w:tr w:rsidR="00652B5E" w:rsidRPr="00652B5E" w14:paraId="07A083C8" w14:textId="77777777" w:rsidTr="007C5D5C">
        <w:trPr>
          <w:trHeight w:val="330"/>
        </w:trPr>
        <w:tc>
          <w:tcPr>
            <w:tcW w:w="5300" w:type="dxa"/>
            <w:shd w:val="clear" w:color="auto" w:fill="auto"/>
            <w:noWrap/>
            <w:vAlign w:val="center"/>
            <w:hideMark/>
          </w:tcPr>
          <w:p w14:paraId="38A42277" w14:textId="77777777" w:rsidR="00652B5E" w:rsidRPr="00652B5E" w:rsidRDefault="00652B5E" w:rsidP="00652B5E">
            <w:pPr>
              <w:ind w:firstLineChars="100" w:firstLine="210"/>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D&amp;A资产摊销费用</w:t>
            </w:r>
          </w:p>
        </w:tc>
        <w:tc>
          <w:tcPr>
            <w:tcW w:w="1930" w:type="dxa"/>
            <w:shd w:val="clear" w:color="auto" w:fill="auto"/>
            <w:noWrap/>
            <w:vAlign w:val="center"/>
            <w:hideMark/>
          </w:tcPr>
          <w:p w14:paraId="0BCB0C38" w14:textId="77777777" w:rsidR="00652B5E" w:rsidRPr="00652B5E" w:rsidRDefault="00652B5E" w:rsidP="0011021C">
            <w:pPr>
              <w:jc w:val="right"/>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1,120</w:t>
            </w:r>
          </w:p>
        </w:tc>
      </w:tr>
      <w:tr w:rsidR="00652B5E" w:rsidRPr="00652B5E" w14:paraId="636049E4" w14:textId="77777777" w:rsidTr="007C5D5C">
        <w:trPr>
          <w:trHeight w:val="330"/>
        </w:trPr>
        <w:tc>
          <w:tcPr>
            <w:tcW w:w="5300" w:type="dxa"/>
            <w:shd w:val="clear" w:color="auto" w:fill="auto"/>
            <w:noWrap/>
            <w:vAlign w:val="center"/>
            <w:hideMark/>
          </w:tcPr>
          <w:p w14:paraId="33EC556A" w14:textId="77777777" w:rsidR="00652B5E" w:rsidRPr="00652B5E" w:rsidRDefault="00652B5E" w:rsidP="00652B5E">
            <w:pPr>
              <w:ind w:firstLineChars="100" w:firstLine="210"/>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Venture Partner Expenses公司合伙人费用</w:t>
            </w:r>
          </w:p>
        </w:tc>
        <w:tc>
          <w:tcPr>
            <w:tcW w:w="1930" w:type="dxa"/>
            <w:shd w:val="clear" w:color="auto" w:fill="auto"/>
            <w:noWrap/>
            <w:vAlign w:val="center"/>
            <w:hideMark/>
          </w:tcPr>
          <w:p w14:paraId="0C95A179" w14:textId="77777777" w:rsidR="00652B5E" w:rsidRPr="00652B5E" w:rsidRDefault="00652B5E" w:rsidP="0011021C">
            <w:pPr>
              <w:jc w:val="right"/>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830</w:t>
            </w:r>
          </w:p>
        </w:tc>
      </w:tr>
      <w:tr w:rsidR="006B632F" w:rsidRPr="00652B5E" w14:paraId="6250EDF9" w14:textId="77777777" w:rsidTr="007C5D5C">
        <w:trPr>
          <w:trHeight w:val="330"/>
        </w:trPr>
        <w:tc>
          <w:tcPr>
            <w:tcW w:w="5300" w:type="dxa"/>
            <w:shd w:val="clear" w:color="auto" w:fill="auto"/>
            <w:noWrap/>
            <w:vAlign w:val="center"/>
          </w:tcPr>
          <w:p w14:paraId="4846E9A0" w14:textId="55C6653D" w:rsidR="006B632F" w:rsidRPr="00652B5E" w:rsidRDefault="006B632F" w:rsidP="00652B5E">
            <w:pPr>
              <w:ind w:firstLineChars="100" w:firstLine="210"/>
              <w:rPr>
                <w:rFonts w:ascii="华文楷体" w:eastAsia="华文楷体" w:hAnsi="华文楷体" w:cs="宋体"/>
                <w:color w:val="000000"/>
                <w:sz w:val="21"/>
                <w:szCs w:val="21"/>
                <w:lang w:val="en-US"/>
              </w:rPr>
            </w:pPr>
            <w:r>
              <w:rPr>
                <w:rFonts w:ascii="华文楷体" w:eastAsia="华文楷体" w:hAnsi="华文楷体" w:cs="宋体" w:hint="eastAsia"/>
                <w:color w:val="000000"/>
                <w:sz w:val="21"/>
                <w:szCs w:val="21"/>
                <w:lang w:val="en-US"/>
              </w:rPr>
              <w:t>Other Expenses</w:t>
            </w:r>
          </w:p>
        </w:tc>
        <w:tc>
          <w:tcPr>
            <w:tcW w:w="1930" w:type="dxa"/>
            <w:shd w:val="clear" w:color="auto" w:fill="auto"/>
            <w:noWrap/>
            <w:vAlign w:val="center"/>
          </w:tcPr>
          <w:p w14:paraId="637D8B2B" w14:textId="6E77B18C" w:rsidR="006B632F" w:rsidRPr="00652B5E" w:rsidRDefault="001764F6" w:rsidP="0011021C">
            <w:pPr>
              <w:jc w:val="right"/>
              <w:rPr>
                <w:rFonts w:ascii="华文楷体" w:eastAsia="华文楷体" w:hAnsi="华文楷体" w:cs="宋体"/>
                <w:color w:val="000000"/>
                <w:sz w:val="21"/>
                <w:szCs w:val="21"/>
                <w:lang w:val="en-US"/>
              </w:rPr>
            </w:pPr>
            <w:r>
              <w:rPr>
                <w:rFonts w:ascii="华文楷体" w:eastAsia="华文楷体" w:hAnsi="华文楷体" w:cs="宋体" w:hint="eastAsia"/>
                <w:color w:val="000000"/>
                <w:sz w:val="21"/>
                <w:szCs w:val="21"/>
                <w:lang w:val="en-US"/>
              </w:rPr>
              <w:t>230</w:t>
            </w:r>
          </w:p>
        </w:tc>
      </w:tr>
      <w:tr w:rsidR="00652B5E" w:rsidRPr="00652B5E" w14:paraId="34F6D8BB" w14:textId="77777777" w:rsidTr="007C5D5C">
        <w:trPr>
          <w:trHeight w:val="330"/>
        </w:trPr>
        <w:tc>
          <w:tcPr>
            <w:tcW w:w="5300" w:type="dxa"/>
            <w:shd w:val="clear" w:color="auto" w:fill="auto"/>
            <w:noWrap/>
            <w:vAlign w:val="center"/>
            <w:hideMark/>
          </w:tcPr>
          <w:p w14:paraId="7FFF8CBC" w14:textId="77777777" w:rsidR="00652B5E" w:rsidRPr="00652B5E" w:rsidRDefault="00652B5E" w:rsidP="00652B5E">
            <w:pPr>
              <w:jc w:val="both"/>
              <w:rPr>
                <w:rFonts w:ascii="华文楷体" w:eastAsia="华文楷体" w:hAnsi="华文楷体" w:cs="宋体"/>
                <w:b/>
                <w:bCs/>
                <w:color w:val="000000"/>
                <w:sz w:val="21"/>
                <w:szCs w:val="21"/>
                <w:lang w:val="en-US"/>
              </w:rPr>
            </w:pPr>
            <w:r w:rsidRPr="00652B5E">
              <w:rPr>
                <w:rFonts w:ascii="华文楷体" w:eastAsia="华文楷体" w:hAnsi="华文楷体" w:cs="宋体" w:hint="eastAsia"/>
                <w:b/>
                <w:bCs/>
                <w:color w:val="000000"/>
                <w:sz w:val="21"/>
                <w:szCs w:val="21"/>
                <w:lang w:val="en-US"/>
              </w:rPr>
              <w:t>Expenses Subtotal运营开支合计</w:t>
            </w:r>
          </w:p>
        </w:tc>
        <w:tc>
          <w:tcPr>
            <w:tcW w:w="1930" w:type="dxa"/>
            <w:shd w:val="clear" w:color="auto" w:fill="auto"/>
            <w:noWrap/>
            <w:vAlign w:val="center"/>
            <w:hideMark/>
          </w:tcPr>
          <w:p w14:paraId="09C7117F" w14:textId="52208D7D" w:rsidR="00652B5E" w:rsidRPr="00652B5E" w:rsidRDefault="00652B5E" w:rsidP="0011021C">
            <w:pPr>
              <w:jc w:val="right"/>
              <w:rPr>
                <w:rFonts w:ascii="华文楷体" w:eastAsia="华文楷体" w:hAnsi="华文楷体" w:cs="宋体"/>
                <w:color w:val="000000"/>
                <w:sz w:val="21"/>
                <w:szCs w:val="21"/>
                <w:lang w:val="en-US"/>
              </w:rPr>
            </w:pPr>
            <w:r w:rsidRPr="00652B5E">
              <w:rPr>
                <w:rFonts w:ascii="华文楷体" w:eastAsia="华文楷体" w:hAnsi="华文楷体" w:cs="宋体" w:hint="eastAsia"/>
                <w:color w:val="000000"/>
                <w:sz w:val="21"/>
                <w:szCs w:val="21"/>
                <w:lang w:val="en-US"/>
              </w:rPr>
              <w:t>8</w:t>
            </w:r>
            <w:r w:rsidR="001764F6">
              <w:rPr>
                <w:rFonts w:ascii="华文楷体" w:eastAsia="华文楷体" w:hAnsi="华文楷体" w:cs="宋体"/>
                <w:color w:val="000000"/>
                <w:sz w:val="21"/>
                <w:szCs w:val="21"/>
                <w:lang w:val="en-US"/>
              </w:rPr>
              <w:t>8</w:t>
            </w:r>
            <w:r w:rsidR="00377EA8">
              <w:rPr>
                <w:rFonts w:ascii="华文楷体" w:eastAsia="华文楷体" w:hAnsi="华文楷体" w:cs="宋体"/>
                <w:color w:val="000000"/>
                <w:sz w:val="21"/>
                <w:szCs w:val="21"/>
                <w:lang w:val="en-US"/>
              </w:rPr>
              <w:t>,</w:t>
            </w:r>
            <w:r w:rsidR="001764F6">
              <w:rPr>
                <w:rFonts w:ascii="华文楷体" w:eastAsia="华文楷体" w:hAnsi="华文楷体" w:cs="宋体"/>
                <w:color w:val="000000"/>
                <w:sz w:val="21"/>
                <w:szCs w:val="21"/>
                <w:lang w:val="en-US"/>
              </w:rPr>
              <w:t>0</w:t>
            </w:r>
            <w:r w:rsidR="0067217D">
              <w:rPr>
                <w:rFonts w:ascii="华文楷体" w:eastAsia="华文楷体" w:hAnsi="华文楷体" w:cs="宋体"/>
                <w:color w:val="000000"/>
                <w:sz w:val="21"/>
                <w:szCs w:val="21"/>
                <w:lang w:val="en-US"/>
              </w:rPr>
              <w:t>7</w:t>
            </w:r>
            <w:r w:rsidR="001764F6">
              <w:rPr>
                <w:rFonts w:ascii="华文楷体" w:eastAsia="华文楷体" w:hAnsi="华文楷体" w:cs="宋体"/>
                <w:color w:val="000000"/>
                <w:sz w:val="21"/>
                <w:szCs w:val="21"/>
                <w:lang w:val="en-US"/>
              </w:rPr>
              <w:t>0</w:t>
            </w:r>
          </w:p>
        </w:tc>
      </w:tr>
      <w:tr w:rsidR="00652B5E" w:rsidRPr="00652B5E" w14:paraId="1EEF03C2" w14:textId="77777777" w:rsidTr="007C5D5C">
        <w:trPr>
          <w:trHeight w:val="330"/>
        </w:trPr>
        <w:tc>
          <w:tcPr>
            <w:tcW w:w="5300" w:type="dxa"/>
            <w:shd w:val="clear" w:color="auto" w:fill="auto"/>
            <w:noWrap/>
            <w:vAlign w:val="center"/>
            <w:hideMark/>
          </w:tcPr>
          <w:p w14:paraId="7CE53C1F" w14:textId="77777777" w:rsidR="00652B5E" w:rsidRPr="00652B5E" w:rsidRDefault="00652B5E" w:rsidP="00652B5E">
            <w:pPr>
              <w:jc w:val="center"/>
              <w:rPr>
                <w:rFonts w:ascii="华文楷体" w:eastAsia="华文楷体" w:hAnsi="华文楷体" w:cs="宋体"/>
                <w:color w:val="000000"/>
                <w:sz w:val="21"/>
                <w:szCs w:val="21"/>
                <w:lang w:val="en-US"/>
              </w:rPr>
            </w:pPr>
          </w:p>
        </w:tc>
        <w:tc>
          <w:tcPr>
            <w:tcW w:w="1930" w:type="dxa"/>
            <w:shd w:val="clear" w:color="auto" w:fill="auto"/>
            <w:noWrap/>
            <w:vAlign w:val="center"/>
            <w:hideMark/>
          </w:tcPr>
          <w:p w14:paraId="01406854" w14:textId="77777777" w:rsidR="00652B5E" w:rsidRPr="00652B5E" w:rsidRDefault="00652B5E" w:rsidP="0011021C">
            <w:pPr>
              <w:ind w:firstLineChars="100" w:firstLine="210"/>
              <w:jc w:val="right"/>
              <w:rPr>
                <w:rFonts w:eastAsia="Times New Roman"/>
                <w:sz w:val="21"/>
                <w:szCs w:val="21"/>
                <w:lang w:val="en-US"/>
              </w:rPr>
            </w:pPr>
          </w:p>
        </w:tc>
      </w:tr>
      <w:tr w:rsidR="00652B5E" w:rsidRPr="00652B5E" w14:paraId="0256BB3A" w14:textId="77777777" w:rsidTr="007C5D5C">
        <w:trPr>
          <w:trHeight w:val="330"/>
        </w:trPr>
        <w:tc>
          <w:tcPr>
            <w:tcW w:w="5300" w:type="dxa"/>
            <w:shd w:val="clear" w:color="auto" w:fill="auto"/>
            <w:noWrap/>
            <w:vAlign w:val="center"/>
            <w:hideMark/>
          </w:tcPr>
          <w:p w14:paraId="526FE784" w14:textId="77777777" w:rsidR="00652B5E" w:rsidRPr="00652B5E" w:rsidRDefault="00652B5E" w:rsidP="00652B5E">
            <w:pPr>
              <w:rPr>
                <w:rFonts w:ascii="华文楷体" w:eastAsia="华文楷体" w:hAnsi="华文楷体" w:cs="宋体"/>
                <w:b/>
                <w:bCs/>
                <w:color w:val="000000"/>
                <w:sz w:val="21"/>
                <w:szCs w:val="21"/>
                <w:lang w:val="en-US"/>
              </w:rPr>
            </w:pPr>
            <w:r w:rsidRPr="00652B5E">
              <w:rPr>
                <w:rFonts w:ascii="华文楷体" w:eastAsia="华文楷体" w:hAnsi="华文楷体" w:cs="宋体" w:hint="eastAsia"/>
                <w:b/>
                <w:bCs/>
                <w:color w:val="000000"/>
                <w:sz w:val="21"/>
                <w:szCs w:val="21"/>
                <w:lang w:val="en-US"/>
              </w:rPr>
              <w:t>Operating Profit营业利润</w:t>
            </w:r>
          </w:p>
        </w:tc>
        <w:tc>
          <w:tcPr>
            <w:tcW w:w="1930" w:type="dxa"/>
            <w:shd w:val="clear" w:color="auto" w:fill="auto"/>
            <w:noWrap/>
            <w:vAlign w:val="center"/>
            <w:hideMark/>
          </w:tcPr>
          <w:p w14:paraId="2A11A795" w14:textId="45E0DD76" w:rsidR="00652B5E" w:rsidRPr="00652B5E" w:rsidRDefault="001764F6" w:rsidP="0011021C">
            <w:pPr>
              <w:jc w:val="right"/>
              <w:rPr>
                <w:rFonts w:ascii="华文楷体" w:eastAsia="华文楷体" w:hAnsi="华文楷体" w:cs="宋体"/>
                <w:color w:val="000000"/>
                <w:sz w:val="21"/>
                <w:szCs w:val="21"/>
                <w:lang w:val="en-US"/>
              </w:rPr>
            </w:pPr>
            <w:r>
              <w:rPr>
                <w:rFonts w:ascii="华文楷体" w:eastAsia="华文楷体" w:hAnsi="华文楷体" w:cs="宋体"/>
                <w:color w:val="000000"/>
                <w:sz w:val="21"/>
                <w:szCs w:val="21"/>
                <w:lang w:val="en-US"/>
              </w:rPr>
              <w:t>4,0</w:t>
            </w:r>
            <w:r w:rsidR="00377EA8">
              <w:rPr>
                <w:rFonts w:ascii="华文楷体" w:eastAsia="华文楷体" w:hAnsi="华文楷体" w:cs="宋体"/>
                <w:color w:val="000000"/>
                <w:sz w:val="21"/>
                <w:szCs w:val="21"/>
                <w:lang w:val="en-US"/>
              </w:rPr>
              <w:t>8</w:t>
            </w:r>
            <w:r>
              <w:rPr>
                <w:rFonts w:ascii="华文楷体" w:eastAsia="华文楷体" w:hAnsi="华文楷体" w:cs="宋体"/>
                <w:color w:val="000000"/>
                <w:sz w:val="21"/>
                <w:szCs w:val="21"/>
                <w:lang w:val="en-US"/>
              </w:rPr>
              <w:t>0</w:t>
            </w:r>
          </w:p>
        </w:tc>
      </w:tr>
      <w:tr w:rsidR="00652B5E" w:rsidRPr="00652B5E" w14:paraId="1270EEF4" w14:textId="77777777" w:rsidTr="007C5D5C">
        <w:trPr>
          <w:trHeight w:val="330"/>
        </w:trPr>
        <w:tc>
          <w:tcPr>
            <w:tcW w:w="5300" w:type="dxa"/>
            <w:shd w:val="clear" w:color="auto" w:fill="auto"/>
            <w:noWrap/>
            <w:vAlign w:val="center"/>
            <w:hideMark/>
          </w:tcPr>
          <w:p w14:paraId="5459471B" w14:textId="75C8E7F7" w:rsidR="00652B5E" w:rsidRPr="00652B5E" w:rsidRDefault="005341DD" w:rsidP="005341DD">
            <w:pPr>
              <w:rPr>
                <w:rFonts w:ascii="华文楷体" w:eastAsia="华文楷体" w:hAnsi="华文楷体" w:cs="宋体"/>
                <w:b/>
                <w:bCs/>
                <w:color w:val="000000"/>
                <w:sz w:val="21"/>
                <w:szCs w:val="21"/>
                <w:lang w:val="en-US"/>
              </w:rPr>
            </w:pPr>
            <w:r>
              <w:rPr>
                <w:rFonts w:ascii="华文楷体" w:eastAsia="华文楷体" w:hAnsi="华文楷体" w:cs="宋体" w:hint="eastAsia"/>
                <w:b/>
                <w:bCs/>
                <w:color w:val="000000"/>
                <w:sz w:val="21"/>
                <w:szCs w:val="21"/>
                <w:lang w:val="en-US"/>
              </w:rPr>
              <w:t xml:space="preserve">Net Profit  </w:t>
            </w:r>
            <w:r w:rsidR="00652B5E" w:rsidRPr="00652B5E">
              <w:rPr>
                <w:rFonts w:ascii="华文楷体" w:eastAsia="华文楷体" w:hAnsi="华文楷体" w:cs="宋体" w:hint="eastAsia"/>
                <w:b/>
                <w:bCs/>
                <w:color w:val="000000"/>
                <w:sz w:val="21"/>
                <w:szCs w:val="21"/>
                <w:lang w:val="en-US"/>
              </w:rPr>
              <w:t>净利润</w:t>
            </w:r>
          </w:p>
        </w:tc>
        <w:tc>
          <w:tcPr>
            <w:tcW w:w="1930" w:type="dxa"/>
            <w:shd w:val="clear" w:color="auto" w:fill="auto"/>
            <w:noWrap/>
            <w:vAlign w:val="center"/>
            <w:hideMark/>
          </w:tcPr>
          <w:p w14:paraId="0009C902" w14:textId="7E88F469" w:rsidR="00652B5E" w:rsidRPr="00652B5E" w:rsidRDefault="001764F6" w:rsidP="0011021C">
            <w:pPr>
              <w:jc w:val="right"/>
              <w:rPr>
                <w:rFonts w:ascii="华文楷体" w:eastAsia="华文楷体" w:hAnsi="华文楷体" w:cs="宋体"/>
                <w:color w:val="000000"/>
                <w:sz w:val="21"/>
                <w:szCs w:val="21"/>
                <w:lang w:val="en-US"/>
              </w:rPr>
            </w:pPr>
            <w:r>
              <w:rPr>
                <w:rFonts w:ascii="华文楷体" w:eastAsia="华文楷体" w:hAnsi="华文楷体" w:cs="宋体"/>
                <w:color w:val="000000"/>
                <w:sz w:val="21"/>
                <w:szCs w:val="21"/>
                <w:lang w:val="en-US"/>
              </w:rPr>
              <w:t>1,874</w:t>
            </w:r>
          </w:p>
        </w:tc>
      </w:tr>
      <w:tr w:rsidR="005341DD" w:rsidRPr="00652B5E" w14:paraId="350857F7" w14:textId="77777777" w:rsidTr="007C5D5C">
        <w:trPr>
          <w:trHeight w:val="330"/>
        </w:trPr>
        <w:tc>
          <w:tcPr>
            <w:tcW w:w="5300" w:type="dxa"/>
            <w:shd w:val="clear" w:color="auto" w:fill="auto"/>
            <w:noWrap/>
            <w:vAlign w:val="center"/>
          </w:tcPr>
          <w:p w14:paraId="3BD09ADF" w14:textId="77777777" w:rsidR="005341DD" w:rsidRPr="00652B5E" w:rsidRDefault="005341DD" w:rsidP="00652B5E">
            <w:pPr>
              <w:rPr>
                <w:rFonts w:ascii="华文楷体" w:eastAsia="华文楷体" w:hAnsi="华文楷体" w:cs="宋体"/>
                <w:b/>
                <w:bCs/>
                <w:color w:val="000000"/>
                <w:sz w:val="21"/>
                <w:szCs w:val="21"/>
                <w:lang w:val="en-US"/>
              </w:rPr>
            </w:pPr>
          </w:p>
        </w:tc>
        <w:tc>
          <w:tcPr>
            <w:tcW w:w="1930" w:type="dxa"/>
            <w:shd w:val="clear" w:color="auto" w:fill="auto"/>
            <w:noWrap/>
            <w:vAlign w:val="center"/>
          </w:tcPr>
          <w:p w14:paraId="4CD225FE" w14:textId="77777777" w:rsidR="005341DD" w:rsidRPr="00652B5E" w:rsidRDefault="005341DD" w:rsidP="00652B5E">
            <w:pPr>
              <w:jc w:val="center"/>
              <w:rPr>
                <w:rFonts w:ascii="华文楷体" w:eastAsia="华文楷体" w:hAnsi="华文楷体" w:cs="宋体"/>
                <w:color w:val="000000"/>
                <w:sz w:val="21"/>
                <w:szCs w:val="21"/>
                <w:lang w:val="en-US"/>
              </w:rPr>
            </w:pPr>
          </w:p>
        </w:tc>
      </w:tr>
    </w:tbl>
    <w:p w14:paraId="20E9E083" w14:textId="77777777" w:rsidR="00652B5E" w:rsidRDefault="00652B5E">
      <w:pPr>
        <w:rPr>
          <w:b/>
          <w:sz w:val="28"/>
          <w:szCs w:val="28"/>
          <w:lang w:val="en-US"/>
        </w:rPr>
        <w:sectPr w:rsidR="00652B5E" w:rsidSect="00E26362">
          <w:pgSz w:w="11906" w:h="16838" w:code="9"/>
          <w:pgMar w:top="1079" w:right="1797" w:bottom="1440" w:left="1797" w:header="851" w:footer="992" w:gutter="0"/>
          <w:cols w:space="425"/>
          <w:docGrid w:type="lines" w:linePitch="326"/>
        </w:sectPr>
      </w:pPr>
    </w:p>
    <w:p w14:paraId="0503C57A" w14:textId="430559D9" w:rsidR="002371F2" w:rsidRPr="008C12FC" w:rsidRDefault="002371F2" w:rsidP="00E613E1">
      <w:pPr>
        <w:spacing w:before="220" w:after="220" w:line="480" w:lineRule="exact"/>
        <w:rPr>
          <w:sz w:val="28"/>
          <w:szCs w:val="28"/>
          <w:lang w:val="en-US"/>
        </w:rPr>
      </w:pPr>
    </w:p>
    <w:sectPr w:rsidR="002371F2" w:rsidRPr="008C12FC" w:rsidSect="000711E0">
      <w:headerReference w:type="default" r:id="rId15"/>
      <w:footerReference w:type="default" r:id="rId16"/>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170E5" w14:textId="77777777" w:rsidR="008F54FE" w:rsidRDefault="008F54FE" w:rsidP="00344B05">
      <w:r>
        <w:separator/>
      </w:r>
    </w:p>
  </w:endnote>
  <w:endnote w:type="continuationSeparator" w:id="0">
    <w:p w14:paraId="6380B7F5" w14:textId="77777777" w:rsidR="008F54FE" w:rsidRDefault="008F54FE" w:rsidP="00344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1886865"/>
      <w:docPartObj>
        <w:docPartGallery w:val="Page Numbers (Bottom of Page)"/>
        <w:docPartUnique/>
      </w:docPartObj>
    </w:sdtPr>
    <w:sdtEndPr/>
    <w:sdtContent>
      <w:sdt>
        <w:sdtPr>
          <w:id w:val="-1705238520"/>
          <w:docPartObj>
            <w:docPartGallery w:val="Page Numbers (Top of Page)"/>
            <w:docPartUnique/>
          </w:docPartObj>
        </w:sdtPr>
        <w:sdtEndPr/>
        <w:sdtContent>
          <w:p w14:paraId="16E292CF" w14:textId="77777777" w:rsidR="00D331CD" w:rsidRDefault="00D331CD" w:rsidP="002C61FE">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11021C">
              <w:rPr>
                <w:b/>
                <w:bCs/>
                <w:noProof/>
              </w:rPr>
              <w:t>5</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1021C">
              <w:rPr>
                <w:b/>
                <w:bCs/>
                <w:noProof/>
              </w:rPr>
              <w:t>45</w:t>
            </w:r>
            <w:r>
              <w:rPr>
                <w:b/>
                <w:bCs/>
                <w:sz w:val="24"/>
                <w:szCs w:val="24"/>
              </w:rPr>
              <w:fldChar w:fldCharType="end"/>
            </w:r>
          </w:p>
        </w:sdtContent>
      </w:sdt>
    </w:sdtContent>
  </w:sdt>
  <w:p w14:paraId="0D26CF57" w14:textId="77777777" w:rsidR="00D331CD" w:rsidRDefault="00D331C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8094331"/>
      <w:docPartObj>
        <w:docPartGallery w:val="Page Numbers (Bottom of Page)"/>
        <w:docPartUnique/>
      </w:docPartObj>
    </w:sdtPr>
    <w:sdtEndPr/>
    <w:sdtContent>
      <w:sdt>
        <w:sdtPr>
          <w:id w:val="-1560539585"/>
          <w:docPartObj>
            <w:docPartGallery w:val="Page Numbers (Top of Page)"/>
            <w:docPartUnique/>
          </w:docPartObj>
        </w:sdtPr>
        <w:sdtEndPr/>
        <w:sdtContent>
          <w:p w14:paraId="0B4D665B" w14:textId="77777777" w:rsidR="00D331CD" w:rsidRDefault="00D331CD" w:rsidP="002C61FE">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21547F">
              <w:rPr>
                <w:b/>
                <w:bCs/>
                <w:noProof/>
              </w:rPr>
              <w:t>23</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21547F">
              <w:rPr>
                <w:b/>
                <w:bCs/>
                <w:noProof/>
              </w:rPr>
              <w:t>44</w:t>
            </w:r>
            <w:r>
              <w:rPr>
                <w:b/>
                <w:bCs/>
                <w:sz w:val="24"/>
                <w:szCs w:val="24"/>
              </w:rPr>
              <w:fldChar w:fldCharType="end"/>
            </w:r>
          </w:p>
        </w:sdtContent>
      </w:sdt>
    </w:sdtContent>
  </w:sdt>
  <w:p w14:paraId="335C753F" w14:textId="77777777" w:rsidR="00D331CD" w:rsidRDefault="00D331C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3869353"/>
      <w:docPartObj>
        <w:docPartGallery w:val="Page Numbers (Bottom of Page)"/>
        <w:docPartUnique/>
      </w:docPartObj>
    </w:sdtPr>
    <w:sdtEndPr/>
    <w:sdtContent>
      <w:sdt>
        <w:sdtPr>
          <w:id w:val="-450324140"/>
          <w:docPartObj>
            <w:docPartGallery w:val="Page Numbers (Top of Page)"/>
            <w:docPartUnique/>
          </w:docPartObj>
        </w:sdtPr>
        <w:sdtEndPr/>
        <w:sdtContent>
          <w:p w14:paraId="3DB63F39" w14:textId="1E3A4FFA" w:rsidR="00D331CD" w:rsidRDefault="00D331CD" w:rsidP="008912B2">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11021C">
              <w:rPr>
                <w:b/>
                <w:bCs/>
                <w:noProof/>
              </w:rPr>
              <w:t>44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1021C">
              <w:rPr>
                <w:b/>
                <w:bCs/>
                <w:noProof/>
              </w:rPr>
              <w:t>44</w:t>
            </w:r>
            <w:r>
              <w:rPr>
                <w:b/>
                <w:bCs/>
                <w:sz w:val="24"/>
                <w:szCs w:val="24"/>
              </w:rPr>
              <w:fldChar w:fldCharType="end"/>
            </w:r>
          </w:p>
        </w:sdtContent>
      </w:sdt>
    </w:sdtContent>
  </w:sdt>
  <w:p w14:paraId="5FC88C11" w14:textId="2010DEBA" w:rsidR="00D331CD" w:rsidRDefault="00D331CD" w:rsidP="009F025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428D03" w14:textId="77777777" w:rsidR="008F54FE" w:rsidRDefault="008F54FE" w:rsidP="00344B05">
      <w:r>
        <w:separator/>
      </w:r>
    </w:p>
  </w:footnote>
  <w:footnote w:type="continuationSeparator" w:id="0">
    <w:p w14:paraId="1B6AC6DF" w14:textId="77777777" w:rsidR="008F54FE" w:rsidRDefault="008F54FE" w:rsidP="00344B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2805D" w14:textId="77777777" w:rsidR="00D331CD" w:rsidRPr="00344B05" w:rsidRDefault="00D331CD" w:rsidP="00344B05">
    <w:pPr>
      <w:pStyle w:val="a4"/>
      <w:jc w:val="left"/>
      <w:rPr>
        <w:b/>
        <w:sz w:val="14"/>
        <w:szCs w:val="14"/>
      </w:rPr>
    </w:pPr>
    <w:r w:rsidRPr="00344B05">
      <w:rPr>
        <w:b/>
        <w:sz w:val="14"/>
        <w:szCs w:val="14"/>
      </w:rPr>
      <w:t xml:space="preserve">BOHAI HARVEST RST (SHANGHAI) EQUITY INVESTMENT FUND MANAGEMENT CO., LTD.      </w:t>
    </w:r>
    <w:r w:rsidRPr="00344B05">
      <w:rPr>
        <w:b/>
        <w:i/>
        <w:sz w:val="14"/>
        <w:szCs w:val="14"/>
      </w:rPr>
      <w:t xml:space="preserve"> </w:t>
    </w:r>
    <w:r>
      <w:rPr>
        <w:b/>
        <w:i/>
        <w:sz w:val="14"/>
        <w:szCs w:val="14"/>
      </w:rPr>
      <w:tab/>
    </w:r>
    <w:r w:rsidRPr="00344B05">
      <w:rPr>
        <w:b/>
        <w:i/>
        <w:sz w:val="14"/>
        <w:szCs w:val="14"/>
      </w:rPr>
      <w:t xml:space="preserve"> Confidential</w:t>
    </w:r>
  </w:p>
  <w:p w14:paraId="27433F23" w14:textId="77777777" w:rsidR="00D331CD" w:rsidRPr="00344B05" w:rsidRDefault="00D331CD" w:rsidP="00344B05">
    <w:pPr>
      <w:pStyle w:val="a4"/>
      <w:jc w:val="left"/>
      <w:rPr>
        <w:i/>
        <w:color w:val="3366FF"/>
        <w:sz w:val="15"/>
        <w:szCs w:val="15"/>
      </w:rPr>
    </w:pPr>
    <w:r w:rsidRPr="00344B05">
      <w:rPr>
        <w:i/>
        <w:sz w:val="15"/>
        <w:szCs w:val="15"/>
      </w:rPr>
      <w:t>Board Meeting Conference Documents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C073B" w14:textId="77777777" w:rsidR="00D331CD" w:rsidRPr="00344B05" w:rsidRDefault="00D331CD" w:rsidP="004D5921">
    <w:pPr>
      <w:pStyle w:val="a4"/>
      <w:pBdr>
        <w:bottom w:val="single" w:sz="6" w:space="0" w:color="auto"/>
      </w:pBdr>
      <w:jc w:val="left"/>
      <w:rPr>
        <w:b/>
        <w:sz w:val="14"/>
        <w:szCs w:val="14"/>
      </w:rPr>
    </w:pPr>
    <w:r w:rsidRPr="00344B05">
      <w:rPr>
        <w:b/>
        <w:sz w:val="14"/>
        <w:szCs w:val="14"/>
      </w:rPr>
      <w:t xml:space="preserve">BOHAI HARVEST RST (SHANGHAI) EQUITY INVESTMENT FUND MANAGEMENT CO., LTD.      </w:t>
    </w:r>
    <w:r w:rsidRPr="00344B05">
      <w:rPr>
        <w:b/>
        <w:i/>
        <w:sz w:val="14"/>
        <w:szCs w:val="14"/>
      </w:rPr>
      <w:t xml:space="preserve"> </w:t>
    </w:r>
    <w:r>
      <w:rPr>
        <w:b/>
        <w:i/>
        <w:sz w:val="14"/>
        <w:szCs w:val="14"/>
      </w:rPr>
      <w:tab/>
    </w:r>
    <w:r w:rsidRPr="00344B05">
      <w:rPr>
        <w:b/>
        <w:i/>
        <w:sz w:val="14"/>
        <w:szCs w:val="14"/>
      </w:rPr>
      <w:t xml:space="preserve"> Confidential</w:t>
    </w:r>
  </w:p>
  <w:p w14:paraId="1DFE2340" w14:textId="77777777" w:rsidR="00D331CD" w:rsidRPr="00344B05" w:rsidRDefault="00D331CD" w:rsidP="004D5921">
    <w:pPr>
      <w:pStyle w:val="a4"/>
      <w:pBdr>
        <w:bottom w:val="single" w:sz="6" w:space="0" w:color="auto"/>
      </w:pBdr>
      <w:jc w:val="left"/>
      <w:rPr>
        <w:i/>
        <w:color w:val="3366FF"/>
        <w:sz w:val="15"/>
        <w:szCs w:val="15"/>
      </w:rPr>
    </w:pPr>
    <w:r w:rsidRPr="00344B05">
      <w:rPr>
        <w:i/>
        <w:sz w:val="15"/>
        <w:szCs w:val="15"/>
      </w:rPr>
      <w:t>Board Meeting Conference Documents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CD525" w14:textId="77777777" w:rsidR="00D331CD" w:rsidRDefault="00D331CD" w:rsidP="00B91535">
    <w:pPr>
      <w:pStyle w:val="a4"/>
      <w:jc w:val="left"/>
      <w:rPr>
        <w:b/>
        <w:sz w:val="14"/>
        <w:szCs w:val="14"/>
      </w:rPr>
    </w:pPr>
  </w:p>
  <w:p w14:paraId="5059C215" w14:textId="77777777" w:rsidR="00D331CD" w:rsidRDefault="00D331CD" w:rsidP="00B91535">
    <w:pPr>
      <w:pStyle w:val="a4"/>
      <w:jc w:val="left"/>
      <w:rPr>
        <w:b/>
        <w:sz w:val="14"/>
        <w:szCs w:val="14"/>
      </w:rPr>
    </w:pPr>
  </w:p>
  <w:p w14:paraId="7B50D30E" w14:textId="77777777" w:rsidR="00D331CD" w:rsidRPr="00344B05" w:rsidRDefault="00D331CD" w:rsidP="00B91535">
    <w:pPr>
      <w:pStyle w:val="a4"/>
      <w:jc w:val="left"/>
      <w:rPr>
        <w:b/>
        <w:sz w:val="14"/>
        <w:szCs w:val="14"/>
      </w:rPr>
    </w:pPr>
    <w:r w:rsidRPr="00344B05">
      <w:rPr>
        <w:b/>
        <w:sz w:val="14"/>
        <w:szCs w:val="14"/>
      </w:rPr>
      <w:t xml:space="preserve">BOHAI HARVEST RST (SHANGHAI) EQUITY INVESTMENT FUND MANAGEMENT CO., LTD.      </w:t>
    </w:r>
    <w:r w:rsidRPr="00344B05">
      <w:rPr>
        <w:b/>
        <w:i/>
        <w:sz w:val="14"/>
        <w:szCs w:val="14"/>
      </w:rPr>
      <w:t xml:space="preserve"> </w:t>
    </w:r>
    <w:r>
      <w:rPr>
        <w:b/>
        <w:i/>
        <w:sz w:val="14"/>
        <w:szCs w:val="14"/>
      </w:rPr>
      <w:tab/>
    </w:r>
    <w:r w:rsidRPr="00344B05">
      <w:rPr>
        <w:b/>
        <w:i/>
        <w:sz w:val="14"/>
        <w:szCs w:val="14"/>
      </w:rPr>
      <w:t xml:space="preserve"> Confidential</w:t>
    </w:r>
  </w:p>
  <w:p w14:paraId="2DEB177F" w14:textId="14BDF44A" w:rsidR="00D331CD" w:rsidRPr="00344B05" w:rsidRDefault="00D331CD" w:rsidP="00344B05">
    <w:pPr>
      <w:pStyle w:val="a4"/>
      <w:jc w:val="left"/>
      <w:rPr>
        <w:i/>
        <w:color w:val="3366FF"/>
        <w:sz w:val="15"/>
        <w:szCs w:val="15"/>
      </w:rPr>
    </w:pPr>
    <w:r w:rsidRPr="00344B05">
      <w:rPr>
        <w:i/>
        <w:sz w:val="15"/>
        <w:szCs w:val="15"/>
      </w:rPr>
      <w:t>Board Meeting Conference Documents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108D4"/>
    <w:multiLevelType w:val="hybridMultilevel"/>
    <w:tmpl w:val="870662D6"/>
    <w:lvl w:ilvl="0" w:tplc="01FED9DC">
      <w:start w:val="1"/>
      <w:numFmt w:val="japaneseCounting"/>
      <w:lvlText w:val="%1、"/>
      <w:lvlJc w:val="left"/>
      <w:pPr>
        <w:ind w:left="720" w:hanging="720"/>
      </w:pPr>
      <w:rPr>
        <w:rFonts w:hint="default"/>
      </w:rPr>
    </w:lvl>
    <w:lvl w:ilvl="1" w:tplc="30F0C91C">
      <w:start w:val="1"/>
      <w:numFmt w:val="upperLetter"/>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3742F08"/>
    <w:multiLevelType w:val="hybridMultilevel"/>
    <w:tmpl w:val="1C2E6E96"/>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5F82214"/>
    <w:multiLevelType w:val="hybridMultilevel"/>
    <w:tmpl w:val="3F981928"/>
    <w:lvl w:ilvl="0" w:tplc="0409001B">
      <w:start w:val="1"/>
      <w:numFmt w:val="lowerRoman"/>
      <w:lvlText w:val="%1."/>
      <w:lvlJc w:val="righ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15:restartNumberingAfterBreak="0">
    <w:nsid w:val="082E71D6"/>
    <w:multiLevelType w:val="hybridMultilevel"/>
    <w:tmpl w:val="62C6BB64"/>
    <w:lvl w:ilvl="0" w:tplc="7BFE35B2">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9A075FB"/>
    <w:multiLevelType w:val="hybridMultilevel"/>
    <w:tmpl w:val="9F3AFC0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0BA44F23"/>
    <w:multiLevelType w:val="hybridMultilevel"/>
    <w:tmpl w:val="69381DFC"/>
    <w:lvl w:ilvl="0" w:tplc="E8D0F87A">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15:restartNumberingAfterBreak="0">
    <w:nsid w:val="0C42019B"/>
    <w:multiLevelType w:val="hybridMultilevel"/>
    <w:tmpl w:val="4F26E20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0CA2568C"/>
    <w:multiLevelType w:val="hybridMultilevel"/>
    <w:tmpl w:val="E9C6E310"/>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3B66925"/>
    <w:multiLevelType w:val="hybridMultilevel"/>
    <w:tmpl w:val="4F26E20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1B6E7750"/>
    <w:multiLevelType w:val="hybridMultilevel"/>
    <w:tmpl w:val="579A23A2"/>
    <w:lvl w:ilvl="0" w:tplc="0409001B">
      <w:start w:val="1"/>
      <w:numFmt w:val="lowerRoman"/>
      <w:lvlText w:val="%1."/>
      <w:lvlJc w:val="righ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15:restartNumberingAfterBreak="0">
    <w:nsid w:val="1D6E3EFE"/>
    <w:multiLevelType w:val="hybridMultilevel"/>
    <w:tmpl w:val="6B5E8E22"/>
    <w:lvl w:ilvl="0" w:tplc="5748FA36">
      <w:start w:val="2016"/>
      <w:numFmt w:val="bullet"/>
      <w:lvlText w:val="-"/>
      <w:lvlJc w:val="left"/>
      <w:pPr>
        <w:ind w:left="360" w:hanging="360"/>
      </w:pPr>
      <w:rPr>
        <w:rFonts w:ascii="华文楷体" w:eastAsia="华文楷体" w:hAnsi="华文楷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250C75C1"/>
    <w:multiLevelType w:val="hybridMultilevel"/>
    <w:tmpl w:val="60A04A1E"/>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DD61CD7"/>
    <w:multiLevelType w:val="hybridMultilevel"/>
    <w:tmpl w:val="4F26E20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34420535"/>
    <w:multiLevelType w:val="hybridMultilevel"/>
    <w:tmpl w:val="25020990"/>
    <w:lvl w:ilvl="0" w:tplc="3EB07244">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CD61B60"/>
    <w:multiLevelType w:val="hybridMultilevel"/>
    <w:tmpl w:val="360274E0"/>
    <w:lvl w:ilvl="0" w:tplc="6A1C52C8">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34020A1"/>
    <w:multiLevelType w:val="hybridMultilevel"/>
    <w:tmpl w:val="41665A34"/>
    <w:lvl w:ilvl="0" w:tplc="7AACAEE6">
      <w:start w:val="1"/>
      <w:numFmt w:val="bullet"/>
      <w:lvlText w:val="-"/>
      <w:lvlJc w:val="left"/>
      <w:pPr>
        <w:ind w:left="360" w:hanging="360"/>
      </w:pPr>
      <w:rPr>
        <w:rFonts w:ascii="Times New Roman" w:eastAsia="宋体"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4B1655C2"/>
    <w:multiLevelType w:val="hybridMultilevel"/>
    <w:tmpl w:val="F202BE1E"/>
    <w:lvl w:ilvl="0" w:tplc="1CCC1EF4">
      <w:start w:val="1"/>
      <w:numFmt w:val="lowerLetter"/>
      <w:lvlText w:val="(%1)"/>
      <w:lvlJc w:val="left"/>
      <w:pPr>
        <w:ind w:left="1440" w:hanging="720"/>
      </w:pPr>
      <w:rPr>
        <w:rFonts w:ascii="Times New Roman" w:eastAsia="仿宋_GB2312" w:hAnsi="Times New Roman" w:cs="Times New Roman"/>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7" w15:restartNumberingAfterBreak="0">
    <w:nsid w:val="536E729B"/>
    <w:multiLevelType w:val="hybridMultilevel"/>
    <w:tmpl w:val="5B5AF212"/>
    <w:lvl w:ilvl="0" w:tplc="30EAD904">
      <w:start w:val="1"/>
      <w:numFmt w:val="upperLetter"/>
      <w:lvlText w:val="%1."/>
      <w:lvlJc w:val="left"/>
      <w:pPr>
        <w:tabs>
          <w:tab w:val="num" w:pos="1994"/>
        </w:tabs>
        <w:ind w:left="1994" w:hanging="1410"/>
      </w:pPr>
      <w:rPr>
        <w:rFonts w:hint="eastAsia"/>
        <w:b w:val="0"/>
      </w:rPr>
    </w:lvl>
    <w:lvl w:ilvl="1" w:tplc="A03EE7F0">
      <w:start w:val="1"/>
      <w:numFmt w:val="decimal"/>
      <w:lvlText w:val="%2."/>
      <w:lvlJc w:val="left"/>
      <w:pPr>
        <w:tabs>
          <w:tab w:val="num" w:pos="2009"/>
        </w:tabs>
        <w:ind w:left="2009" w:hanging="705"/>
      </w:pPr>
      <w:rPr>
        <w:rFonts w:hint="eastAsia"/>
      </w:rPr>
    </w:lvl>
    <w:lvl w:ilvl="2" w:tplc="0409001B" w:tentative="1">
      <w:start w:val="1"/>
      <w:numFmt w:val="lowerRoman"/>
      <w:lvlText w:val="%3."/>
      <w:lvlJc w:val="right"/>
      <w:pPr>
        <w:tabs>
          <w:tab w:val="num" w:pos="2384"/>
        </w:tabs>
        <w:ind w:left="2384" w:hanging="180"/>
      </w:pPr>
    </w:lvl>
    <w:lvl w:ilvl="3" w:tplc="0409000F">
      <w:start w:val="1"/>
      <w:numFmt w:val="decimal"/>
      <w:lvlText w:val="%4."/>
      <w:lvlJc w:val="left"/>
      <w:pPr>
        <w:tabs>
          <w:tab w:val="num" w:pos="3104"/>
        </w:tabs>
        <w:ind w:left="3104" w:hanging="360"/>
      </w:pPr>
    </w:lvl>
    <w:lvl w:ilvl="4" w:tplc="04090019" w:tentative="1">
      <w:start w:val="1"/>
      <w:numFmt w:val="lowerLetter"/>
      <w:lvlText w:val="%5."/>
      <w:lvlJc w:val="left"/>
      <w:pPr>
        <w:tabs>
          <w:tab w:val="num" w:pos="3824"/>
        </w:tabs>
        <w:ind w:left="3824" w:hanging="360"/>
      </w:pPr>
    </w:lvl>
    <w:lvl w:ilvl="5" w:tplc="0409001B" w:tentative="1">
      <w:start w:val="1"/>
      <w:numFmt w:val="lowerRoman"/>
      <w:lvlText w:val="%6."/>
      <w:lvlJc w:val="right"/>
      <w:pPr>
        <w:tabs>
          <w:tab w:val="num" w:pos="4544"/>
        </w:tabs>
        <w:ind w:left="4544" w:hanging="180"/>
      </w:pPr>
    </w:lvl>
    <w:lvl w:ilvl="6" w:tplc="0409000F" w:tentative="1">
      <w:start w:val="1"/>
      <w:numFmt w:val="decimal"/>
      <w:lvlText w:val="%7."/>
      <w:lvlJc w:val="left"/>
      <w:pPr>
        <w:tabs>
          <w:tab w:val="num" w:pos="5264"/>
        </w:tabs>
        <w:ind w:left="5264" w:hanging="360"/>
      </w:pPr>
    </w:lvl>
    <w:lvl w:ilvl="7" w:tplc="04090019" w:tentative="1">
      <w:start w:val="1"/>
      <w:numFmt w:val="lowerLetter"/>
      <w:lvlText w:val="%8."/>
      <w:lvlJc w:val="left"/>
      <w:pPr>
        <w:tabs>
          <w:tab w:val="num" w:pos="5984"/>
        </w:tabs>
        <w:ind w:left="5984" w:hanging="360"/>
      </w:pPr>
    </w:lvl>
    <w:lvl w:ilvl="8" w:tplc="0409001B" w:tentative="1">
      <w:start w:val="1"/>
      <w:numFmt w:val="lowerRoman"/>
      <w:lvlText w:val="%9."/>
      <w:lvlJc w:val="right"/>
      <w:pPr>
        <w:tabs>
          <w:tab w:val="num" w:pos="6704"/>
        </w:tabs>
        <w:ind w:left="6704" w:hanging="180"/>
      </w:pPr>
    </w:lvl>
  </w:abstractNum>
  <w:abstractNum w:abstractNumId="18" w15:restartNumberingAfterBreak="0">
    <w:nsid w:val="55E44634"/>
    <w:multiLevelType w:val="hybridMultilevel"/>
    <w:tmpl w:val="FCBE9E5C"/>
    <w:lvl w:ilvl="0" w:tplc="04090015">
      <w:start w:val="1"/>
      <w:numFmt w:val="upp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56FA76EF"/>
    <w:multiLevelType w:val="hybridMultilevel"/>
    <w:tmpl w:val="D3888AD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58B60459"/>
    <w:multiLevelType w:val="hybridMultilevel"/>
    <w:tmpl w:val="1A441EF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5E5534F0"/>
    <w:multiLevelType w:val="hybridMultilevel"/>
    <w:tmpl w:val="4F26E20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5F7710FA"/>
    <w:multiLevelType w:val="hybridMultilevel"/>
    <w:tmpl w:val="D3888AD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5FF63760"/>
    <w:multiLevelType w:val="hybridMultilevel"/>
    <w:tmpl w:val="F202BE1E"/>
    <w:lvl w:ilvl="0" w:tplc="1CCC1EF4">
      <w:start w:val="1"/>
      <w:numFmt w:val="lowerLetter"/>
      <w:lvlText w:val="(%1)"/>
      <w:lvlJc w:val="left"/>
      <w:pPr>
        <w:ind w:left="1440" w:hanging="720"/>
      </w:pPr>
      <w:rPr>
        <w:rFonts w:ascii="Times New Roman" w:eastAsia="仿宋_GB2312" w:hAnsi="Times New Roman" w:cs="Times New Roman"/>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4" w15:restartNumberingAfterBreak="0">
    <w:nsid w:val="62825CDF"/>
    <w:multiLevelType w:val="hybridMultilevel"/>
    <w:tmpl w:val="A7329B5E"/>
    <w:lvl w:ilvl="0" w:tplc="04B2A072">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45D0B9C"/>
    <w:multiLevelType w:val="hybridMultilevel"/>
    <w:tmpl w:val="F202BE1E"/>
    <w:lvl w:ilvl="0" w:tplc="1CCC1EF4">
      <w:start w:val="1"/>
      <w:numFmt w:val="lowerLetter"/>
      <w:lvlText w:val="(%1)"/>
      <w:lvlJc w:val="left"/>
      <w:pPr>
        <w:ind w:left="1440" w:hanging="720"/>
      </w:pPr>
      <w:rPr>
        <w:rFonts w:ascii="Times New Roman" w:eastAsia="仿宋_GB2312" w:hAnsi="Times New Roman" w:cs="Times New Roman"/>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6" w15:restartNumberingAfterBreak="0">
    <w:nsid w:val="69135E7A"/>
    <w:multiLevelType w:val="hybridMultilevel"/>
    <w:tmpl w:val="8FAE9548"/>
    <w:lvl w:ilvl="0" w:tplc="F56015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E806B32"/>
    <w:multiLevelType w:val="hybridMultilevel"/>
    <w:tmpl w:val="ECE0EE1C"/>
    <w:lvl w:ilvl="0" w:tplc="28EEB23A">
      <w:numFmt w:val="bullet"/>
      <w:lvlText w:val="-"/>
      <w:lvlJc w:val="left"/>
      <w:pPr>
        <w:ind w:left="787" w:hanging="360"/>
      </w:pPr>
      <w:rPr>
        <w:rFonts w:ascii="Arial" w:eastAsia="黑体" w:hAnsi="Arial" w:cs="Aria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6F317CEC"/>
    <w:multiLevelType w:val="hybridMultilevel"/>
    <w:tmpl w:val="791C8552"/>
    <w:lvl w:ilvl="0" w:tplc="0409001B">
      <w:start w:val="1"/>
      <w:numFmt w:val="lowerRoman"/>
      <w:lvlText w:val="%1."/>
      <w:lvlJc w:val="righ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9" w15:restartNumberingAfterBreak="0">
    <w:nsid w:val="728F2696"/>
    <w:multiLevelType w:val="hybridMultilevel"/>
    <w:tmpl w:val="3F981928"/>
    <w:lvl w:ilvl="0" w:tplc="0409001B">
      <w:start w:val="1"/>
      <w:numFmt w:val="lowerRoman"/>
      <w:lvlText w:val="%1."/>
      <w:lvlJc w:val="righ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0" w15:restartNumberingAfterBreak="0">
    <w:nsid w:val="734A1D0F"/>
    <w:multiLevelType w:val="hybridMultilevel"/>
    <w:tmpl w:val="9F3AFC0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1" w15:restartNumberingAfterBreak="0">
    <w:nsid w:val="742A3F45"/>
    <w:multiLevelType w:val="hybridMultilevel"/>
    <w:tmpl w:val="605052FE"/>
    <w:lvl w:ilvl="0" w:tplc="04090015">
      <w:start w:val="1"/>
      <w:numFmt w:val="upp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83F6C4D"/>
    <w:multiLevelType w:val="hybridMultilevel"/>
    <w:tmpl w:val="3D288FE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7"/>
  </w:num>
  <w:num w:numId="2">
    <w:abstractNumId w:val="1"/>
  </w:num>
  <w:num w:numId="3">
    <w:abstractNumId w:val="31"/>
  </w:num>
  <w:num w:numId="4">
    <w:abstractNumId w:val="7"/>
  </w:num>
  <w:num w:numId="5">
    <w:abstractNumId w:val="12"/>
  </w:num>
  <w:num w:numId="6">
    <w:abstractNumId w:val="9"/>
  </w:num>
  <w:num w:numId="7">
    <w:abstractNumId w:val="28"/>
  </w:num>
  <w:num w:numId="8">
    <w:abstractNumId w:val="4"/>
  </w:num>
  <w:num w:numId="9">
    <w:abstractNumId w:val="21"/>
  </w:num>
  <w:num w:numId="10">
    <w:abstractNumId w:val="2"/>
  </w:num>
  <w:num w:numId="11">
    <w:abstractNumId w:val="29"/>
  </w:num>
  <w:num w:numId="12">
    <w:abstractNumId w:val="32"/>
  </w:num>
  <w:num w:numId="13">
    <w:abstractNumId w:val="27"/>
  </w:num>
  <w:num w:numId="14">
    <w:abstractNumId w:val="30"/>
  </w:num>
  <w:num w:numId="15">
    <w:abstractNumId w:val="8"/>
  </w:num>
  <w:num w:numId="16">
    <w:abstractNumId w:val="5"/>
  </w:num>
  <w:num w:numId="17">
    <w:abstractNumId w:val="6"/>
  </w:num>
  <w:num w:numId="18">
    <w:abstractNumId w:val="20"/>
  </w:num>
  <w:num w:numId="19">
    <w:abstractNumId w:val="0"/>
  </w:num>
  <w:num w:numId="20">
    <w:abstractNumId w:val="13"/>
  </w:num>
  <w:num w:numId="21">
    <w:abstractNumId w:val="22"/>
  </w:num>
  <w:num w:numId="22">
    <w:abstractNumId w:val="19"/>
  </w:num>
  <w:num w:numId="23">
    <w:abstractNumId w:val="18"/>
  </w:num>
  <w:num w:numId="24">
    <w:abstractNumId w:val="14"/>
  </w:num>
  <w:num w:numId="25">
    <w:abstractNumId w:val="15"/>
  </w:num>
  <w:num w:numId="26">
    <w:abstractNumId w:val="3"/>
  </w:num>
  <w:num w:numId="27">
    <w:abstractNumId w:val="11"/>
  </w:num>
  <w:num w:numId="28">
    <w:abstractNumId w:val="26"/>
  </w:num>
  <w:num w:numId="29">
    <w:abstractNumId w:val="16"/>
  </w:num>
  <w:num w:numId="30">
    <w:abstractNumId w:val="25"/>
  </w:num>
  <w:num w:numId="31">
    <w:abstractNumId w:val="24"/>
  </w:num>
  <w:num w:numId="32">
    <w:abstractNumId w:val="23"/>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8A1"/>
    <w:rsid w:val="000029AA"/>
    <w:rsid w:val="00006A09"/>
    <w:rsid w:val="00006BAF"/>
    <w:rsid w:val="00013570"/>
    <w:rsid w:val="000148E8"/>
    <w:rsid w:val="000159E7"/>
    <w:rsid w:val="0001685E"/>
    <w:rsid w:val="00021B75"/>
    <w:rsid w:val="00023594"/>
    <w:rsid w:val="00024E13"/>
    <w:rsid w:val="00031273"/>
    <w:rsid w:val="00032582"/>
    <w:rsid w:val="00033BB7"/>
    <w:rsid w:val="0003431A"/>
    <w:rsid w:val="00040362"/>
    <w:rsid w:val="00040631"/>
    <w:rsid w:val="000412D1"/>
    <w:rsid w:val="00043A99"/>
    <w:rsid w:val="000446A5"/>
    <w:rsid w:val="00052944"/>
    <w:rsid w:val="00053E18"/>
    <w:rsid w:val="000642D1"/>
    <w:rsid w:val="000711E0"/>
    <w:rsid w:val="00076B50"/>
    <w:rsid w:val="0009203E"/>
    <w:rsid w:val="00095CB6"/>
    <w:rsid w:val="00096888"/>
    <w:rsid w:val="000A59E4"/>
    <w:rsid w:val="000A69EA"/>
    <w:rsid w:val="000A6EE3"/>
    <w:rsid w:val="000B7BF4"/>
    <w:rsid w:val="000C0B52"/>
    <w:rsid w:val="000C1805"/>
    <w:rsid w:val="000C4668"/>
    <w:rsid w:val="000C73E7"/>
    <w:rsid w:val="000D25C6"/>
    <w:rsid w:val="000D771E"/>
    <w:rsid w:val="000E14ED"/>
    <w:rsid w:val="000E319E"/>
    <w:rsid w:val="000E3601"/>
    <w:rsid w:val="000E550A"/>
    <w:rsid w:val="000E6628"/>
    <w:rsid w:val="000F5FA7"/>
    <w:rsid w:val="000F5FFE"/>
    <w:rsid w:val="00104D60"/>
    <w:rsid w:val="0010721B"/>
    <w:rsid w:val="00107B45"/>
    <w:rsid w:val="001100D8"/>
    <w:rsid w:val="0011021C"/>
    <w:rsid w:val="001128AD"/>
    <w:rsid w:val="00113311"/>
    <w:rsid w:val="001208B8"/>
    <w:rsid w:val="00122275"/>
    <w:rsid w:val="00125CB9"/>
    <w:rsid w:val="00130DE4"/>
    <w:rsid w:val="00132C0C"/>
    <w:rsid w:val="001347EA"/>
    <w:rsid w:val="00136A0C"/>
    <w:rsid w:val="00136AA3"/>
    <w:rsid w:val="00136D74"/>
    <w:rsid w:val="00140D57"/>
    <w:rsid w:val="00144950"/>
    <w:rsid w:val="0014507D"/>
    <w:rsid w:val="0014619A"/>
    <w:rsid w:val="001468EE"/>
    <w:rsid w:val="00146C3B"/>
    <w:rsid w:val="00146CEB"/>
    <w:rsid w:val="00151B7A"/>
    <w:rsid w:val="001527E1"/>
    <w:rsid w:val="0015590D"/>
    <w:rsid w:val="00157CFA"/>
    <w:rsid w:val="00160249"/>
    <w:rsid w:val="00162BE8"/>
    <w:rsid w:val="00162E1B"/>
    <w:rsid w:val="00163984"/>
    <w:rsid w:val="00165651"/>
    <w:rsid w:val="00167537"/>
    <w:rsid w:val="00167D54"/>
    <w:rsid w:val="00176427"/>
    <w:rsid w:val="001764F6"/>
    <w:rsid w:val="001824C5"/>
    <w:rsid w:val="00187E80"/>
    <w:rsid w:val="0019148D"/>
    <w:rsid w:val="001939F8"/>
    <w:rsid w:val="00194704"/>
    <w:rsid w:val="00194C6F"/>
    <w:rsid w:val="001A35EB"/>
    <w:rsid w:val="001C1639"/>
    <w:rsid w:val="001C3A17"/>
    <w:rsid w:val="001C6970"/>
    <w:rsid w:val="001C6CBD"/>
    <w:rsid w:val="001C72C8"/>
    <w:rsid w:val="001D08D1"/>
    <w:rsid w:val="001D13A9"/>
    <w:rsid w:val="001D19BE"/>
    <w:rsid w:val="001D1E13"/>
    <w:rsid w:val="001D3554"/>
    <w:rsid w:val="001D3BE2"/>
    <w:rsid w:val="001E09C6"/>
    <w:rsid w:val="001E780D"/>
    <w:rsid w:val="001F7861"/>
    <w:rsid w:val="002017C7"/>
    <w:rsid w:val="00201D9A"/>
    <w:rsid w:val="0020579C"/>
    <w:rsid w:val="00211CBD"/>
    <w:rsid w:val="00211D4B"/>
    <w:rsid w:val="0021363D"/>
    <w:rsid w:val="0021547F"/>
    <w:rsid w:val="0022378F"/>
    <w:rsid w:val="00225D58"/>
    <w:rsid w:val="002348A3"/>
    <w:rsid w:val="00234C7F"/>
    <w:rsid w:val="00234CED"/>
    <w:rsid w:val="002362FB"/>
    <w:rsid w:val="00236B15"/>
    <w:rsid w:val="002371F2"/>
    <w:rsid w:val="00243543"/>
    <w:rsid w:val="00252FE4"/>
    <w:rsid w:val="00253DE7"/>
    <w:rsid w:val="00255F56"/>
    <w:rsid w:val="0026349C"/>
    <w:rsid w:val="00271411"/>
    <w:rsid w:val="00272DDC"/>
    <w:rsid w:val="00284F27"/>
    <w:rsid w:val="00285830"/>
    <w:rsid w:val="00287BB5"/>
    <w:rsid w:val="00291291"/>
    <w:rsid w:val="00292B05"/>
    <w:rsid w:val="002B1DF0"/>
    <w:rsid w:val="002B3767"/>
    <w:rsid w:val="002B6371"/>
    <w:rsid w:val="002C04A4"/>
    <w:rsid w:val="002C49AD"/>
    <w:rsid w:val="002C61FE"/>
    <w:rsid w:val="002D0632"/>
    <w:rsid w:val="002D586B"/>
    <w:rsid w:val="002E1AE6"/>
    <w:rsid w:val="002E568B"/>
    <w:rsid w:val="002E587C"/>
    <w:rsid w:val="0030233A"/>
    <w:rsid w:val="00303D2C"/>
    <w:rsid w:val="00311FA4"/>
    <w:rsid w:val="0031293E"/>
    <w:rsid w:val="0031673F"/>
    <w:rsid w:val="003176DE"/>
    <w:rsid w:val="00321215"/>
    <w:rsid w:val="00323F4D"/>
    <w:rsid w:val="00326D8F"/>
    <w:rsid w:val="00342A41"/>
    <w:rsid w:val="00344B05"/>
    <w:rsid w:val="00344C26"/>
    <w:rsid w:val="00345553"/>
    <w:rsid w:val="0034724A"/>
    <w:rsid w:val="00351008"/>
    <w:rsid w:val="00356003"/>
    <w:rsid w:val="00356DD7"/>
    <w:rsid w:val="00363333"/>
    <w:rsid w:val="0036420C"/>
    <w:rsid w:val="003651C6"/>
    <w:rsid w:val="00373130"/>
    <w:rsid w:val="00373E6B"/>
    <w:rsid w:val="00376C67"/>
    <w:rsid w:val="00377EA8"/>
    <w:rsid w:val="00380E8E"/>
    <w:rsid w:val="003810F0"/>
    <w:rsid w:val="0038602B"/>
    <w:rsid w:val="00386A1E"/>
    <w:rsid w:val="003903F5"/>
    <w:rsid w:val="00393FBF"/>
    <w:rsid w:val="00397333"/>
    <w:rsid w:val="003A5BE2"/>
    <w:rsid w:val="003B03BB"/>
    <w:rsid w:val="003B3DAD"/>
    <w:rsid w:val="003B5A3B"/>
    <w:rsid w:val="003B69A7"/>
    <w:rsid w:val="003B7132"/>
    <w:rsid w:val="003C01B6"/>
    <w:rsid w:val="003C2915"/>
    <w:rsid w:val="003C6BDC"/>
    <w:rsid w:val="003D6334"/>
    <w:rsid w:val="003E17A7"/>
    <w:rsid w:val="003E5F26"/>
    <w:rsid w:val="003F4FE4"/>
    <w:rsid w:val="003F67C7"/>
    <w:rsid w:val="00400817"/>
    <w:rsid w:val="004011CD"/>
    <w:rsid w:val="00410C72"/>
    <w:rsid w:val="00412FAD"/>
    <w:rsid w:val="00413C4A"/>
    <w:rsid w:val="00414010"/>
    <w:rsid w:val="00414BCA"/>
    <w:rsid w:val="004168FC"/>
    <w:rsid w:val="00417EE7"/>
    <w:rsid w:val="004210DE"/>
    <w:rsid w:val="00421ADB"/>
    <w:rsid w:val="0042454F"/>
    <w:rsid w:val="00426EEB"/>
    <w:rsid w:val="0043369C"/>
    <w:rsid w:val="004409A5"/>
    <w:rsid w:val="004412D6"/>
    <w:rsid w:val="00442E68"/>
    <w:rsid w:val="004446CC"/>
    <w:rsid w:val="00444F4A"/>
    <w:rsid w:val="004478AD"/>
    <w:rsid w:val="00447F5E"/>
    <w:rsid w:val="00450EE5"/>
    <w:rsid w:val="0045283F"/>
    <w:rsid w:val="00454250"/>
    <w:rsid w:val="00456DCC"/>
    <w:rsid w:val="00457F06"/>
    <w:rsid w:val="00466309"/>
    <w:rsid w:val="00476107"/>
    <w:rsid w:val="004820C6"/>
    <w:rsid w:val="00485114"/>
    <w:rsid w:val="00490665"/>
    <w:rsid w:val="00490B99"/>
    <w:rsid w:val="00491F94"/>
    <w:rsid w:val="00492717"/>
    <w:rsid w:val="0049294F"/>
    <w:rsid w:val="004B044E"/>
    <w:rsid w:val="004B2B8E"/>
    <w:rsid w:val="004B5C0A"/>
    <w:rsid w:val="004D1C4C"/>
    <w:rsid w:val="004D2163"/>
    <w:rsid w:val="004D3632"/>
    <w:rsid w:val="004D3714"/>
    <w:rsid w:val="004D5921"/>
    <w:rsid w:val="004D6A38"/>
    <w:rsid w:val="004E0E08"/>
    <w:rsid w:val="004E399C"/>
    <w:rsid w:val="004E44EF"/>
    <w:rsid w:val="004E5FA0"/>
    <w:rsid w:val="004F2EFE"/>
    <w:rsid w:val="004F3947"/>
    <w:rsid w:val="004F3D74"/>
    <w:rsid w:val="004F47F6"/>
    <w:rsid w:val="004F4FF4"/>
    <w:rsid w:val="004F5AA3"/>
    <w:rsid w:val="004F604A"/>
    <w:rsid w:val="004F6EF8"/>
    <w:rsid w:val="005013DE"/>
    <w:rsid w:val="00502055"/>
    <w:rsid w:val="00502887"/>
    <w:rsid w:val="005029CC"/>
    <w:rsid w:val="005050C7"/>
    <w:rsid w:val="00505DDA"/>
    <w:rsid w:val="005063BE"/>
    <w:rsid w:val="00510901"/>
    <w:rsid w:val="0051746F"/>
    <w:rsid w:val="00517E9D"/>
    <w:rsid w:val="005270D0"/>
    <w:rsid w:val="00533418"/>
    <w:rsid w:val="005341DD"/>
    <w:rsid w:val="0055232A"/>
    <w:rsid w:val="0055618B"/>
    <w:rsid w:val="00563890"/>
    <w:rsid w:val="005640C4"/>
    <w:rsid w:val="00564AF0"/>
    <w:rsid w:val="00583232"/>
    <w:rsid w:val="00585384"/>
    <w:rsid w:val="0058668C"/>
    <w:rsid w:val="00592F35"/>
    <w:rsid w:val="00594D1D"/>
    <w:rsid w:val="005A1840"/>
    <w:rsid w:val="005A4E97"/>
    <w:rsid w:val="005B23E5"/>
    <w:rsid w:val="005B2826"/>
    <w:rsid w:val="005B29F7"/>
    <w:rsid w:val="005B43C1"/>
    <w:rsid w:val="005B46AA"/>
    <w:rsid w:val="005B4C4B"/>
    <w:rsid w:val="005B75E0"/>
    <w:rsid w:val="005C1C78"/>
    <w:rsid w:val="005C3386"/>
    <w:rsid w:val="005C4BDD"/>
    <w:rsid w:val="005D0442"/>
    <w:rsid w:val="005D0717"/>
    <w:rsid w:val="005D2894"/>
    <w:rsid w:val="005D2ED6"/>
    <w:rsid w:val="005D3EBF"/>
    <w:rsid w:val="005D4247"/>
    <w:rsid w:val="005D442A"/>
    <w:rsid w:val="005F1607"/>
    <w:rsid w:val="006039E2"/>
    <w:rsid w:val="00603B3E"/>
    <w:rsid w:val="00603F4B"/>
    <w:rsid w:val="00604317"/>
    <w:rsid w:val="00605A78"/>
    <w:rsid w:val="006068B3"/>
    <w:rsid w:val="0060706A"/>
    <w:rsid w:val="00614544"/>
    <w:rsid w:val="00614E43"/>
    <w:rsid w:val="00620C88"/>
    <w:rsid w:val="00622792"/>
    <w:rsid w:val="00630115"/>
    <w:rsid w:val="00632128"/>
    <w:rsid w:val="006369D7"/>
    <w:rsid w:val="006446D0"/>
    <w:rsid w:val="0064673F"/>
    <w:rsid w:val="00646CC0"/>
    <w:rsid w:val="00646E85"/>
    <w:rsid w:val="00651A1D"/>
    <w:rsid w:val="00652B51"/>
    <w:rsid w:val="00652B5E"/>
    <w:rsid w:val="00657B22"/>
    <w:rsid w:val="00664C33"/>
    <w:rsid w:val="0066651E"/>
    <w:rsid w:val="006709A3"/>
    <w:rsid w:val="0067217D"/>
    <w:rsid w:val="00672854"/>
    <w:rsid w:val="006744B8"/>
    <w:rsid w:val="006832FB"/>
    <w:rsid w:val="00684A80"/>
    <w:rsid w:val="00685A3A"/>
    <w:rsid w:val="00687E5C"/>
    <w:rsid w:val="00691C94"/>
    <w:rsid w:val="0069490E"/>
    <w:rsid w:val="00695C28"/>
    <w:rsid w:val="006A1E63"/>
    <w:rsid w:val="006B04C2"/>
    <w:rsid w:val="006B289D"/>
    <w:rsid w:val="006B379E"/>
    <w:rsid w:val="006B476A"/>
    <w:rsid w:val="006B632F"/>
    <w:rsid w:val="006C6B18"/>
    <w:rsid w:val="006D0937"/>
    <w:rsid w:val="006D0A2E"/>
    <w:rsid w:val="006D2CD3"/>
    <w:rsid w:val="006D53E2"/>
    <w:rsid w:val="006D64BB"/>
    <w:rsid w:val="006D66FD"/>
    <w:rsid w:val="006E0FBE"/>
    <w:rsid w:val="006E4639"/>
    <w:rsid w:val="006E4A64"/>
    <w:rsid w:val="006F56B0"/>
    <w:rsid w:val="006F5F6B"/>
    <w:rsid w:val="00700E6D"/>
    <w:rsid w:val="00703066"/>
    <w:rsid w:val="007044CD"/>
    <w:rsid w:val="0070561B"/>
    <w:rsid w:val="00712568"/>
    <w:rsid w:val="0071330C"/>
    <w:rsid w:val="007175FD"/>
    <w:rsid w:val="0071798B"/>
    <w:rsid w:val="00721ECC"/>
    <w:rsid w:val="00726353"/>
    <w:rsid w:val="0073059A"/>
    <w:rsid w:val="007354D3"/>
    <w:rsid w:val="00736588"/>
    <w:rsid w:val="00737B0E"/>
    <w:rsid w:val="007430C0"/>
    <w:rsid w:val="0075188B"/>
    <w:rsid w:val="00753244"/>
    <w:rsid w:val="0075645F"/>
    <w:rsid w:val="007626F0"/>
    <w:rsid w:val="00766197"/>
    <w:rsid w:val="007664D0"/>
    <w:rsid w:val="007671CF"/>
    <w:rsid w:val="00771512"/>
    <w:rsid w:val="0077445A"/>
    <w:rsid w:val="007750A7"/>
    <w:rsid w:val="0078263D"/>
    <w:rsid w:val="00783076"/>
    <w:rsid w:val="00784893"/>
    <w:rsid w:val="00786759"/>
    <w:rsid w:val="007919BC"/>
    <w:rsid w:val="00792E88"/>
    <w:rsid w:val="00796AF7"/>
    <w:rsid w:val="007A3986"/>
    <w:rsid w:val="007B0059"/>
    <w:rsid w:val="007B4A74"/>
    <w:rsid w:val="007C5D5C"/>
    <w:rsid w:val="007D4F02"/>
    <w:rsid w:val="007D621D"/>
    <w:rsid w:val="007D6DB3"/>
    <w:rsid w:val="007E58CE"/>
    <w:rsid w:val="007E65D9"/>
    <w:rsid w:val="007F22B3"/>
    <w:rsid w:val="007F2E21"/>
    <w:rsid w:val="007F3A2C"/>
    <w:rsid w:val="007F5FA9"/>
    <w:rsid w:val="007F6F0E"/>
    <w:rsid w:val="00801626"/>
    <w:rsid w:val="00810108"/>
    <w:rsid w:val="00810467"/>
    <w:rsid w:val="00811696"/>
    <w:rsid w:val="00816B67"/>
    <w:rsid w:val="00816FC7"/>
    <w:rsid w:val="00821AEE"/>
    <w:rsid w:val="00822C87"/>
    <w:rsid w:val="008306E1"/>
    <w:rsid w:val="00830BF3"/>
    <w:rsid w:val="00831C84"/>
    <w:rsid w:val="008339A0"/>
    <w:rsid w:val="00833C85"/>
    <w:rsid w:val="008356BD"/>
    <w:rsid w:val="00835D21"/>
    <w:rsid w:val="00843287"/>
    <w:rsid w:val="0084526B"/>
    <w:rsid w:val="0084792A"/>
    <w:rsid w:val="008519DB"/>
    <w:rsid w:val="008568A1"/>
    <w:rsid w:val="00856F1F"/>
    <w:rsid w:val="00865971"/>
    <w:rsid w:val="00867150"/>
    <w:rsid w:val="00873A76"/>
    <w:rsid w:val="0088036D"/>
    <w:rsid w:val="00881A56"/>
    <w:rsid w:val="008875A7"/>
    <w:rsid w:val="00887798"/>
    <w:rsid w:val="00887948"/>
    <w:rsid w:val="008912B2"/>
    <w:rsid w:val="00894A68"/>
    <w:rsid w:val="008A5ECB"/>
    <w:rsid w:val="008A6C05"/>
    <w:rsid w:val="008A6EEF"/>
    <w:rsid w:val="008B0FA9"/>
    <w:rsid w:val="008B2437"/>
    <w:rsid w:val="008B3B7B"/>
    <w:rsid w:val="008B53BD"/>
    <w:rsid w:val="008C12FC"/>
    <w:rsid w:val="008C1FA2"/>
    <w:rsid w:val="008C4F69"/>
    <w:rsid w:val="008C64E3"/>
    <w:rsid w:val="008C6A7E"/>
    <w:rsid w:val="008D3F37"/>
    <w:rsid w:val="008D440D"/>
    <w:rsid w:val="008D6A5C"/>
    <w:rsid w:val="008D7463"/>
    <w:rsid w:val="008E12B9"/>
    <w:rsid w:val="008E2950"/>
    <w:rsid w:val="008E3091"/>
    <w:rsid w:val="008E35DF"/>
    <w:rsid w:val="008E790C"/>
    <w:rsid w:val="008F23B3"/>
    <w:rsid w:val="008F3E67"/>
    <w:rsid w:val="008F54FE"/>
    <w:rsid w:val="0090048F"/>
    <w:rsid w:val="00903FEE"/>
    <w:rsid w:val="00905D95"/>
    <w:rsid w:val="009069A5"/>
    <w:rsid w:val="00907D4B"/>
    <w:rsid w:val="00916AFB"/>
    <w:rsid w:val="0092407A"/>
    <w:rsid w:val="0093028B"/>
    <w:rsid w:val="00936E1D"/>
    <w:rsid w:val="00945CF9"/>
    <w:rsid w:val="00950810"/>
    <w:rsid w:val="009546C3"/>
    <w:rsid w:val="0096154D"/>
    <w:rsid w:val="00962424"/>
    <w:rsid w:val="009648F8"/>
    <w:rsid w:val="00975A56"/>
    <w:rsid w:val="0098130C"/>
    <w:rsid w:val="00981A6C"/>
    <w:rsid w:val="00990EB1"/>
    <w:rsid w:val="009922AA"/>
    <w:rsid w:val="00993361"/>
    <w:rsid w:val="0099593E"/>
    <w:rsid w:val="0099599D"/>
    <w:rsid w:val="009A5E3A"/>
    <w:rsid w:val="009A6D9E"/>
    <w:rsid w:val="009A78C3"/>
    <w:rsid w:val="009A7EA9"/>
    <w:rsid w:val="009B018F"/>
    <w:rsid w:val="009B0219"/>
    <w:rsid w:val="009B1B7E"/>
    <w:rsid w:val="009B3850"/>
    <w:rsid w:val="009B43DF"/>
    <w:rsid w:val="009B6CE9"/>
    <w:rsid w:val="009B6FFD"/>
    <w:rsid w:val="009C067D"/>
    <w:rsid w:val="009C26C1"/>
    <w:rsid w:val="009C2C8C"/>
    <w:rsid w:val="009C652B"/>
    <w:rsid w:val="009D1556"/>
    <w:rsid w:val="009D210B"/>
    <w:rsid w:val="009D2962"/>
    <w:rsid w:val="009D3ED9"/>
    <w:rsid w:val="009D53DE"/>
    <w:rsid w:val="009E4FAD"/>
    <w:rsid w:val="009E5B30"/>
    <w:rsid w:val="009F0256"/>
    <w:rsid w:val="009F306F"/>
    <w:rsid w:val="009F3267"/>
    <w:rsid w:val="009F7E75"/>
    <w:rsid w:val="00A04491"/>
    <w:rsid w:val="00A0466D"/>
    <w:rsid w:val="00A06475"/>
    <w:rsid w:val="00A071B5"/>
    <w:rsid w:val="00A110C7"/>
    <w:rsid w:val="00A12A25"/>
    <w:rsid w:val="00A12AA2"/>
    <w:rsid w:val="00A13814"/>
    <w:rsid w:val="00A13A86"/>
    <w:rsid w:val="00A14507"/>
    <w:rsid w:val="00A15486"/>
    <w:rsid w:val="00A20DF9"/>
    <w:rsid w:val="00A23527"/>
    <w:rsid w:val="00A26F8C"/>
    <w:rsid w:val="00A30745"/>
    <w:rsid w:val="00A33053"/>
    <w:rsid w:val="00A34ACD"/>
    <w:rsid w:val="00A36A68"/>
    <w:rsid w:val="00A40DCC"/>
    <w:rsid w:val="00A413CE"/>
    <w:rsid w:val="00A41AD6"/>
    <w:rsid w:val="00A474F5"/>
    <w:rsid w:val="00A579D8"/>
    <w:rsid w:val="00A60F8F"/>
    <w:rsid w:val="00A610F4"/>
    <w:rsid w:val="00A62331"/>
    <w:rsid w:val="00A639B9"/>
    <w:rsid w:val="00A6501B"/>
    <w:rsid w:val="00A70D4D"/>
    <w:rsid w:val="00A85795"/>
    <w:rsid w:val="00A952B2"/>
    <w:rsid w:val="00A97743"/>
    <w:rsid w:val="00AA2966"/>
    <w:rsid w:val="00AA37DB"/>
    <w:rsid w:val="00AA5B1C"/>
    <w:rsid w:val="00AA70FD"/>
    <w:rsid w:val="00AB049D"/>
    <w:rsid w:val="00AB1D61"/>
    <w:rsid w:val="00AB444B"/>
    <w:rsid w:val="00AC1008"/>
    <w:rsid w:val="00AC1AA9"/>
    <w:rsid w:val="00AC1B09"/>
    <w:rsid w:val="00AC7D62"/>
    <w:rsid w:val="00AD04F0"/>
    <w:rsid w:val="00AD284C"/>
    <w:rsid w:val="00AD582D"/>
    <w:rsid w:val="00AD69D6"/>
    <w:rsid w:val="00AD6F03"/>
    <w:rsid w:val="00AE636F"/>
    <w:rsid w:val="00AE6768"/>
    <w:rsid w:val="00AE700A"/>
    <w:rsid w:val="00AE726C"/>
    <w:rsid w:val="00AE7675"/>
    <w:rsid w:val="00AF0200"/>
    <w:rsid w:val="00AF0C0D"/>
    <w:rsid w:val="00AF0FA7"/>
    <w:rsid w:val="00AF494F"/>
    <w:rsid w:val="00AF5FCA"/>
    <w:rsid w:val="00AF7484"/>
    <w:rsid w:val="00B0081F"/>
    <w:rsid w:val="00B00F1C"/>
    <w:rsid w:val="00B0179D"/>
    <w:rsid w:val="00B05FC4"/>
    <w:rsid w:val="00B14303"/>
    <w:rsid w:val="00B21AF5"/>
    <w:rsid w:val="00B233BC"/>
    <w:rsid w:val="00B233E8"/>
    <w:rsid w:val="00B243A0"/>
    <w:rsid w:val="00B2534F"/>
    <w:rsid w:val="00B27388"/>
    <w:rsid w:val="00B27942"/>
    <w:rsid w:val="00B33390"/>
    <w:rsid w:val="00B40C57"/>
    <w:rsid w:val="00B468BE"/>
    <w:rsid w:val="00B62E3B"/>
    <w:rsid w:val="00B643C8"/>
    <w:rsid w:val="00B74B88"/>
    <w:rsid w:val="00B760F9"/>
    <w:rsid w:val="00B82F82"/>
    <w:rsid w:val="00B84EE2"/>
    <w:rsid w:val="00B85374"/>
    <w:rsid w:val="00B8642D"/>
    <w:rsid w:val="00B86544"/>
    <w:rsid w:val="00B87E13"/>
    <w:rsid w:val="00B91535"/>
    <w:rsid w:val="00B91684"/>
    <w:rsid w:val="00B9348C"/>
    <w:rsid w:val="00BA0188"/>
    <w:rsid w:val="00BA2A8C"/>
    <w:rsid w:val="00BA4114"/>
    <w:rsid w:val="00BA42AC"/>
    <w:rsid w:val="00BA73B6"/>
    <w:rsid w:val="00BB09E3"/>
    <w:rsid w:val="00BC03AC"/>
    <w:rsid w:val="00BC2FB7"/>
    <w:rsid w:val="00BC4E36"/>
    <w:rsid w:val="00BC5782"/>
    <w:rsid w:val="00BC6A02"/>
    <w:rsid w:val="00BD70B2"/>
    <w:rsid w:val="00BD7C65"/>
    <w:rsid w:val="00BE0742"/>
    <w:rsid w:val="00BE1B6A"/>
    <w:rsid w:val="00BE2878"/>
    <w:rsid w:val="00BE6708"/>
    <w:rsid w:val="00BF0A7E"/>
    <w:rsid w:val="00BF0E01"/>
    <w:rsid w:val="00BF3E83"/>
    <w:rsid w:val="00BF4138"/>
    <w:rsid w:val="00BF44DB"/>
    <w:rsid w:val="00BF49B4"/>
    <w:rsid w:val="00BF5CAF"/>
    <w:rsid w:val="00BF5F72"/>
    <w:rsid w:val="00BF665B"/>
    <w:rsid w:val="00C041FB"/>
    <w:rsid w:val="00C04EA0"/>
    <w:rsid w:val="00C0555D"/>
    <w:rsid w:val="00C06766"/>
    <w:rsid w:val="00C071F2"/>
    <w:rsid w:val="00C15020"/>
    <w:rsid w:val="00C15562"/>
    <w:rsid w:val="00C21793"/>
    <w:rsid w:val="00C2363B"/>
    <w:rsid w:val="00C23B4E"/>
    <w:rsid w:val="00C33C35"/>
    <w:rsid w:val="00C34CD5"/>
    <w:rsid w:val="00C4018E"/>
    <w:rsid w:val="00C42DF7"/>
    <w:rsid w:val="00C54477"/>
    <w:rsid w:val="00C572AF"/>
    <w:rsid w:val="00C57B2D"/>
    <w:rsid w:val="00C61326"/>
    <w:rsid w:val="00C7301D"/>
    <w:rsid w:val="00C74A91"/>
    <w:rsid w:val="00C815AD"/>
    <w:rsid w:val="00C826CA"/>
    <w:rsid w:val="00C844B2"/>
    <w:rsid w:val="00C90EAF"/>
    <w:rsid w:val="00C91261"/>
    <w:rsid w:val="00CA329A"/>
    <w:rsid w:val="00CA46E8"/>
    <w:rsid w:val="00CA7805"/>
    <w:rsid w:val="00CB28DE"/>
    <w:rsid w:val="00CB5675"/>
    <w:rsid w:val="00CC3970"/>
    <w:rsid w:val="00CC5375"/>
    <w:rsid w:val="00CC546D"/>
    <w:rsid w:val="00CE0E76"/>
    <w:rsid w:val="00CE333C"/>
    <w:rsid w:val="00CE7F63"/>
    <w:rsid w:val="00CF0084"/>
    <w:rsid w:val="00CF1E1A"/>
    <w:rsid w:val="00CF3904"/>
    <w:rsid w:val="00CF6FD6"/>
    <w:rsid w:val="00D01FDA"/>
    <w:rsid w:val="00D02573"/>
    <w:rsid w:val="00D03A59"/>
    <w:rsid w:val="00D074F0"/>
    <w:rsid w:val="00D12DF0"/>
    <w:rsid w:val="00D20F09"/>
    <w:rsid w:val="00D215C3"/>
    <w:rsid w:val="00D231C7"/>
    <w:rsid w:val="00D2519F"/>
    <w:rsid w:val="00D30841"/>
    <w:rsid w:val="00D331CD"/>
    <w:rsid w:val="00D33C2F"/>
    <w:rsid w:val="00D401C8"/>
    <w:rsid w:val="00D412BE"/>
    <w:rsid w:val="00D42C15"/>
    <w:rsid w:val="00D4332F"/>
    <w:rsid w:val="00D4466F"/>
    <w:rsid w:val="00D4678B"/>
    <w:rsid w:val="00D47AAA"/>
    <w:rsid w:val="00D53570"/>
    <w:rsid w:val="00D6513B"/>
    <w:rsid w:val="00D65BEF"/>
    <w:rsid w:val="00D703BD"/>
    <w:rsid w:val="00D70491"/>
    <w:rsid w:val="00D706EE"/>
    <w:rsid w:val="00D73A0B"/>
    <w:rsid w:val="00D75EB8"/>
    <w:rsid w:val="00D80467"/>
    <w:rsid w:val="00D815C0"/>
    <w:rsid w:val="00D82633"/>
    <w:rsid w:val="00D9065A"/>
    <w:rsid w:val="00D90CEF"/>
    <w:rsid w:val="00D91D48"/>
    <w:rsid w:val="00D955E8"/>
    <w:rsid w:val="00DA0FB8"/>
    <w:rsid w:val="00DC3CC0"/>
    <w:rsid w:val="00DC5652"/>
    <w:rsid w:val="00DC7B55"/>
    <w:rsid w:val="00DD34F9"/>
    <w:rsid w:val="00DD4136"/>
    <w:rsid w:val="00DF0564"/>
    <w:rsid w:val="00DF1556"/>
    <w:rsid w:val="00DF505C"/>
    <w:rsid w:val="00DF5E76"/>
    <w:rsid w:val="00E02F3F"/>
    <w:rsid w:val="00E035BC"/>
    <w:rsid w:val="00E037CE"/>
    <w:rsid w:val="00E0653B"/>
    <w:rsid w:val="00E17CD5"/>
    <w:rsid w:val="00E20A44"/>
    <w:rsid w:val="00E22582"/>
    <w:rsid w:val="00E2302E"/>
    <w:rsid w:val="00E23B88"/>
    <w:rsid w:val="00E2598D"/>
    <w:rsid w:val="00E26362"/>
    <w:rsid w:val="00E2693A"/>
    <w:rsid w:val="00E41EC1"/>
    <w:rsid w:val="00E43031"/>
    <w:rsid w:val="00E46184"/>
    <w:rsid w:val="00E51B7E"/>
    <w:rsid w:val="00E5502D"/>
    <w:rsid w:val="00E57198"/>
    <w:rsid w:val="00E5772D"/>
    <w:rsid w:val="00E613E1"/>
    <w:rsid w:val="00E6290E"/>
    <w:rsid w:val="00E63461"/>
    <w:rsid w:val="00E6558A"/>
    <w:rsid w:val="00E65DEB"/>
    <w:rsid w:val="00E66C74"/>
    <w:rsid w:val="00E67E0F"/>
    <w:rsid w:val="00E717D1"/>
    <w:rsid w:val="00E72C69"/>
    <w:rsid w:val="00E75380"/>
    <w:rsid w:val="00E81645"/>
    <w:rsid w:val="00E87424"/>
    <w:rsid w:val="00E910C1"/>
    <w:rsid w:val="00E910E0"/>
    <w:rsid w:val="00E9225C"/>
    <w:rsid w:val="00E934C7"/>
    <w:rsid w:val="00E944FC"/>
    <w:rsid w:val="00E945EE"/>
    <w:rsid w:val="00E94C5C"/>
    <w:rsid w:val="00E97496"/>
    <w:rsid w:val="00EA1443"/>
    <w:rsid w:val="00EA1AF7"/>
    <w:rsid w:val="00EA24E5"/>
    <w:rsid w:val="00EA2DA6"/>
    <w:rsid w:val="00EA4D85"/>
    <w:rsid w:val="00EA66E5"/>
    <w:rsid w:val="00EB048C"/>
    <w:rsid w:val="00EB0A81"/>
    <w:rsid w:val="00EB5460"/>
    <w:rsid w:val="00EB7900"/>
    <w:rsid w:val="00EC0637"/>
    <w:rsid w:val="00EC273B"/>
    <w:rsid w:val="00EC30D6"/>
    <w:rsid w:val="00EC5798"/>
    <w:rsid w:val="00EC603F"/>
    <w:rsid w:val="00EC6EFF"/>
    <w:rsid w:val="00EC722F"/>
    <w:rsid w:val="00EC72B9"/>
    <w:rsid w:val="00ED0FEA"/>
    <w:rsid w:val="00ED2CFF"/>
    <w:rsid w:val="00ED3102"/>
    <w:rsid w:val="00ED38B8"/>
    <w:rsid w:val="00ED45AF"/>
    <w:rsid w:val="00ED48B7"/>
    <w:rsid w:val="00EE0AB3"/>
    <w:rsid w:val="00EE1AD7"/>
    <w:rsid w:val="00EE1E53"/>
    <w:rsid w:val="00EE2FE4"/>
    <w:rsid w:val="00EE46E3"/>
    <w:rsid w:val="00EE61E5"/>
    <w:rsid w:val="00EE683F"/>
    <w:rsid w:val="00EE6E72"/>
    <w:rsid w:val="00EF2257"/>
    <w:rsid w:val="00EF71C3"/>
    <w:rsid w:val="00EF7594"/>
    <w:rsid w:val="00F03588"/>
    <w:rsid w:val="00F06822"/>
    <w:rsid w:val="00F068C1"/>
    <w:rsid w:val="00F1043E"/>
    <w:rsid w:val="00F11EA3"/>
    <w:rsid w:val="00F12A49"/>
    <w:rsid w:val="00F155A1"/>
    <w:rsid w:val="00F167D3"/>
    <w:rsid w:val="00F17B76"/>
    <w:rsid w:val="00F25EC6"/>
    <w:rsid w:val="00F316C3"/>
    <w:rsid w:val="00F34C18"/>
    <w:rsid w:val="00F37BE6"/>
    <w:rsid w:val="00F40F44"/>
    <w:rsid w:val="00F45047"/>
    <w:rsid w:val="00F5730E"/>
    <w:rsid w:val="00F61859"/>
    <w:rsid w:val="00F61FEA"/>
    <w:rsid w:val="00F645FE"/>
    <w:rsid w:val="00F65AE8"/>
    <w:rsid w:val="00F712A6"/>
    <w:rsid w:val="00F7287E"/>
    <w:rsid w:val="00F73A23"/>
    <w:rsid w:val="00F73C91"/>
    <w:rsid w:val="00F82E04"/>
    <w:rsid w:val="00F8619F"/>
    <w:rsid w:val="00F875A5"/>
    <w:rsid w:val="00FA5824"/>
    <w:rsid w:val="00FB18BD"/>
    <w:rsid w:val="00FB24E5"/>
    <w:rsid w:val="00FB4C05"/>
    <w:rsid w:val="00FC0BE5"/>
    <w:rsid w:val="00FD546E"/>
    <w:rsid w:val="00FD6C69"/>
    <w:rsid w:val="00FD70CB"/>
    <w:rsid w:val="00FE4599"/>
    <w:rsid w:val="00FE5E14"/>
    <w:rsid w:val="00FF06BA"/>
    <w:rsid w:val="00FF0A8D"/>
    <w:rsid w:val="00FF16AC"/>
    <w:rsid w:val="00FF19B1"/>
    <w:rsid w:val="00FF2DFB"/>
    <w:rsid w:val="00FF5274"/>
    <w:rsid w:val="00FF6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091A78"/>
  <w15:chartTrackingRefBased/>
  <w15:docId w15:val="{6C84194C-E7C1-462F-A580-E4C3C0934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8A1"/>
    <w:rPr>
      <w:rFonts w:ascii="Times New Roman" w:eastAsia="宋体" w:hAnsi="Times New Roman" w:cs="Times New Roman"/>
      <w:kern w:val="0"/>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3130"/>
    <w:pPr>
      <w:ind w:firstLineChars="200" w:firstLine="420"/>
    </w:pPr>
  </w:style>
  <w:style w:type="paragraph" w:styleId="a4">
    <w:name w:val="header"/>
    <w:basedOn w:val="a"/>
    <w:link w:val="Char"/>
    <w:uiPriority w:val="99"/>
    <w:unhideWhenUsed/>
    <w:rsid w:val="00344B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44B05"/>
    <w:rPr>
      <w:rFonts w:ascii="Times New Roman" w:eastAsia="宋体" w:hAnsi="Times New Roman" w:cs="Times New Roman"/>
      <w:kern w:val="0"/>
      <w:sz w:val="18"/>
      <w:szCs w:val="18"/>
      <w:lang w:val="en-GB"/>
    </w:rPr>
  </w:style>
  <w:style w:type="paragraph" w:styleId="a5">
    <w:name w:val="footer"/>
    <w:basedOn w:val="a"/>
    <w:link w:val="Char0"/>
    <w:uiPriority w:val="99"/>
    <w:unhideWhenUsed/>
    <w:rsid w:val="00344B05"/>
    <w:pPr>
      <w:tabs>
        <w:tab w:val="center" w:pos="4153"/>
        <w:tab w:val="right" w:pos="8306"/>
      </w:tabs>
      <w:snapToGrid w:val="0"/>
    </w:pPr>
    <w:rPr>
      <w:sz w:val="18"/>
      <w:szCs w:val="18"/>
    </w:rPr>
  </w:style>
  <w:style w:type="character" w:customStyle="1" w:styleId="Char0">
    <w:name w:val="页脚 Char"/>
    <w:basedOn w:val="a0"/>
    <w:link w:val="a5"/>
    <w:uiPriority w:val="99"/>
    <w:rsid w:val="00344B05"/>
    <w:rPr>
      <w:rFonts w:ascii="Times New Roman" w:eastAsia="宋体" w:hAnsi="Times New Roman" w:cs="Times New Roman"/>
      <w:kern w:val="0"/>
      <w:sz w:val="18"/>
      <w:szCs w:val="18"/>
      <w:lang w:val="en-GB"/>
    </w:rPr>
  </w:style>
  <w:style w:type="character" w:customStyle="1" w:styleId="a6">
    <w:name w:val="页眉 字符"/>
    <w:uiPriority w:val="99"/>
    <w:rsid w:val="00344B05"/>
    <w:rPr>
      <w:sz w:val="18"/>
      <w:szCs w:val="18"/>
      <w:lang w:val="en-GB"/>
    </w:rPr>
  </w:style>
  <w:style w:type="character" w:customStyle="1" w:styleId="apple-converted-space">
    <w:name w:val="apple-converted-space"/>
    <w:basedOn w:val="a0"/>
    <w:rsid w:val="00E23B88"/>
  </w:style>
  <w:style w:type="paragraph" w:styleId="a7">
    <w:name w:val="Balloon Text"/>
    <w:basedOn w:val="a"/>
    <w:link w:val="Char1"/>
    <w:uiPriority w:val="99"/>
    <w:semiHidden/>
    <w:unhideWhenUsed/>
    <w:rsid w:val="00351008"/>
    <w:rPr>
      <w:sz w:val="18"/>
      <w:szCs w:val="18"/>
    </w:rPr>
  </w:style>
  <w:style w:type="character" w:customStyle="1" w:styleId="Char1">
    <w:name w:val="批注框文本 Char"/>
    <w:basedOn w:val="a0"/>
    <w:link w:val="a7"/>
    <w:uiPriority w:val="99"/>
    <w:semiHidden/>
    <w:rsid w:val="00351008"/>
    <w:rPr>
      <w:rFonts w:ascii="Times New Roman" w:eastAsia="宋体" w:hAnsi="Times New Roman" w:cs="Times New Roman"/>
      <w:kern w:val="0"/>
      <w:sz w:val="18"/>
      <w:szCs w:val="18"/>
      <w:lang w:val="en-GB"/>
    </w:rPr>
  </w:style>
  <w:style w:type="numbering" w:customStyle="1" w:styleId="1">
    <w:name w:val="无列表1"/>
    <w:next w:val="a2"/>
    <w:uiPriority w:val="99"/>
    <w:semiHidden/>
    <w:unhideWhenUsed/>
    <w:rsid w:val="001100D8"/>
  </w:style>
  <w:style w:type="numbering" w:customStyle="1" w:styleId="2">
    <w:name w:val="无列表2"/>
    <w:next w:val="a2"/>
    <w:uiPriority w:val="99"/>
    <w:semiHidden/>
    <w:unhideWhenUsed/>
    <w:rsid w:val="001100D8"/>
  </w:style>
  <w:style w:type="character" w:styleId="a8">
    <w:name w:val="annotation reference"/>
    <w:basedOn w:val="a0"/>
    <w:uiPriority w:val="99"/>
    <w:semiHidden/>
    <w:unhideWhenUsed/>
    <w:rsid w:val="00736588"/>
    <w:rPr>
      <w:sz w:val="21"/>
      <w:szCs w:val="21"/>
    </w:rPr>
  </w:style>
  <w:style w:type="paragraph" w:styleId="a9">
    <w:name w:val="annotation text"/>
    <w:basedOn w:val="a"/>
    <w:link w:val="Char2"/>
    <w:uiPriority w:val="99"/>
    <w:semiHidden/>
    <w:unhideWhenUsed/>
    <w:rsid w:val="00736588"/>
  </w:style>
  <w:style w:type="character" w:customStyle="1" w:styleId="Char2">
    <w:name w:val="批注文字 Char"/>
    <w:basedOn w:val="a0"/>
    <w:link w:val="a9"/>
    <w:uiPriority w:val="99"/>
    <w:semiHidden/>
    <w:rsid w:val="00736588"/>
    <w:rPr>
      <w:rFonts w:ascii="Times New Roman" w:eastAsia="宋体" w:hAnsi="Times New Roman" w:cs="Times New Roman"/>
      <w:kern w:val="0"/>
      <w:sz w:val="24"/>
      <w:szCs w:val="24"/>
      <w:lang w:val="en-GB"/>
    </w:rPr>
  </w:style>
  <w:style w:type="paragraph" w:styleId="aa">
    <w:name w:val="annotation subject"/>
    <w:basedOn w:val="a9"/>
    <w:next w:val="a9"/>
    <w:link w:val="Char3"/>
    <w:uiPriority w:val="99"/>
    <w:semiHidden/>
    <w:unhideWhenUsed/>
    <w:rsid w:val="00736588"/>
    <w:rPr>
      <w:b/>
      <w:bCs/>
    </w:rPr>
  </w:style>
  <w:style w:type="character" w:customStyle="1" w:styleId="Char3">
    <w:name w:val="批注主题 Char"/>
    <w:basedOn w:val="Char2"/>
    <w:link w:val="aa"/>
    <w:uiPriority w:val="99"/>
    <w:semiHidden/>
    <w:rsid w:val="00736588"/>
    <w:rPr>
      <w:rFonts w:ascii="Times New Roman" w:eastAsia="宋体" w:hAnsi="Times New Roman" w:cs="Times New Roman"/>
      <w:b/>
      <w:bCs/>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204596">
      <w:bodyDiv w:val="1"/>
      <w:marLeft w:val="0"/>
      <w:marRight w:val="0"/>
      <w:marTop w:val="0"/>
      <w:marBottom w:val="0"/>
      <w:divBdr>
        <w:top w:val="none" w:sz="0" w:space="0" w:color="auto"/>
        <w:left w:val="none" w:sz="0" w:space="0" w:color="auto"/>
        <w:bottom w:val="none" w:sz="0" w:space="0" w:color="auto"/>
        <w:right w:val="none" w:sz="0" w:space="0" w:color="auto"/>
      </w:divBdr>
    </w:div>
    <w:div w:id="969751200">
      <w:bodyDiv w:val="1"/>
      <w:marLeft w:val="0"/>
      <w:marRight w:val="0"/>
      <w:marTop w:val="0"/>
      <w:marBottom w:val="0"/>
      <w:divBdr>
        <w:top w:val="none" w:sz="0" w:space="0" w:color="auto"/>
        <w:left w:val="none" w:sz="0" w:space="0" w:color="auto"/>
        <w:bottom w:val="none" w:sz="0" w:space="0" w:color="auto"/>
        <w:right w:val="none" w:sz="0" w:space="0" w:color="auto"/>
      </w:divBdr>
    </w:div>
    <w:div w:id="1691031993">
      <w:bodyDiv w:val="1"/>
      <w:marLeft w:val="0"/>
      <w:marRight w:val="0"/>
      <w:marTop w:val="0"/>
      <w:marBottom w:val="0"/>
      <w:divBdr>
        <w:top w:val="none" w:sz="0" w:space="0" w:color="auto"/>
        <w:left w:val="none" w:sz="0" w:space="0" w:color="auto"/>
        <w:bottom w:val="none" w:sz="0" w:space="0" w:color="auto"/>
        <w:right w:val="none" w:sz="0" w:space="0" w:color="auto"/>
      </w:divBdr>
      <w:divsChild>
        <w:div w:id="654645867">
          <w:marLeft w:val="0"/>
          <w:marRight w:val="0"/>
          <w:marTop w:val="0"/>
          <w:marBottom w:val="0"/>
          <w:divBdr>
            <w:top w:val="none" w:sz="0" w:space="0" w:color="auto"/>
            <w:left w:val="none" w:sz="0" w:space="0" w:color="auto"/>
            <w:bottom w:val="none" w:sz="0" w:space="0" w:color="auto"/>
            <w:right w:val="none" w:sz="0" w:space="0" w:color="auto"/>
          </w:divBdr>
          <w:divsChild>
            <w:div w:id="2077629329">
              <w:marLeft w:val="0"/>
              <w:marRight w:val="60"/>
              <w:marTop w:val="0"/>
              <w:marBottom w:val="0"/>
              <w:divBdr>
                <w:top w:val="none" w:sz="0" w:space="0" w:color="auto"/>
                <w:left w:val="none" w:sz="0" w:space="0" w:color="auto"/>
                <w:bottom w:val="none" w:sz="0" w:space="0" w:color="auto"/>
                <w:right w:val="none" w:sz="0" w:space="0" w:color="auto"/>
              </w:divBdr>
              <w:divsChild>
                <w:div w:id="34425510">
                  <w:marLeft w:val="0"/>
                  <w:marRight w:val="0"/>
                  <w:marTop w:val="0"/>
                  <w:marBottom w:val="120"/>
                  <w:divBdr>
                    <w:top w:val="single" w:sz="6" w:space="0" w:color="A0A0A0"/>
                    <w:left w:val="single" w:sz="6" w:space="0" w:color="B9B9B9"/>
                    <w:bottom w:val="single" w:sz="6" w:space="0" w:color="B9B9B9"/>
                    <w:right w:val="single" w:sz="6" w:space="0" w:color="B9B9B9"/>
                  </w:divBdr>
                  <w:divsChild>
                    <w:div w:id="164976186">
                      <w:marLeft w:val="0"/>
                      <w:marRight w:val="0"/>
                      <w:marTop w:val="0"/>
                      <w:marBottom w:val="0"/>
                      <w:divBdr>
                        <w:top w:val="none" w:sz="0" w:space="0" w:color="auto"/>
                        <w:left w:val="none" w:sz="0" w:space="0" w:color="auto"/>
                        <w:bottom w:val="none" w:sz="0" w:space="0" w:color="auto"/>
                        <w:right w:val="none" w:sz="0" w:space="0" w:color="auto"/>
                      </w:divBdr>
                    </w:div>
                    <w:div w:id="379790989">
                      <w:marLeft w:val="0"/>
                      <w:marRight w:val="0"/>
                      <w:marTop w:val="0"/>
                      <w:marBottom w:val="0"/>
                      <w:divBdr>
                        <w:top w:val="none" w:sz="0" w:space="0" w:color="auto"/>
                        <w:left w:val="none" w:sz="0" w:space="0" w:color="auto"/>
                        <w:bottom w:val="none" w:sz="0" w:space="0" w:color="auto"/>
                        <w:right w:val="none" w:sz="0" w:space="0" w:color="auto"/>
                      </w:divBdr>
                    </w:div>
                  </w:divsChild>
                </w:div>
                <w:div w:id="1414859119">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817764163">
          <w:marLeft w:val="0"/>
          <w:marRight w:val="0"/>
          <w:marTop w:val="0"/>
          <w:marBottom w:val="0"/>
          <w:divBdr>
            <w:top w:val="none" w:sz="0" w:space="0" w:color="auto"/>
            <w:left w:val="none" w:sz="0" w:space="0" w:color="auto"/>
            <w:bottom w:val="none" w:sz="0" w:space="0" w:color="auto"/>
            <w:right w:val="none" w:sz="0" w:space="0" w:color="auto"/>
          </w:divBdr>
          <w:divsChild>
            <w:div w:id="632443097">
              <w:marLeft w:val="60"/>
              <w:marRight w:val="0"/>
              <w:marTop w:val="0"/>
              <w:marBottom w:val="0"/>
              <w:divBdr>
                <w:top w:val="none" w:sz="0" w:space="0" w:color="auto"/>
                <w:left w:val="none" w:sz="0" w:space="0" w:color="auto"/>
                <w:bottom w:val="none" w:sz="0" w:space="0" w:color="auto"/>
                <w:right w:val="none" w:sz="0" w:space="0" w:color="auto"/>
              </w:divBdr>
              <w:divsChild>
                <w:div w:id="1800343470">
                  <w:marLeft w:val="0"/>
                  <w:marRight w:val="0"/>
                  <w:marTop w:val="0"/>
                  <w:marBottom w:val="0"/>
                  <w:divBdr>
                    <w:top w:val="none" w:sz="0" w:space="0" w:color="auto"/>
                    <w:left w:val="none" w:sz="0" w:space="0" w:color="auto"/>
                    <w:bottom w:val="none" w:sz="0" w:space="0" w:color="auto"/>
                    <w:right w:val="none" w:sz="0" w:space="0" w:color="auto"/>
                  </w:divBdr>
                  <w:divsChild>
                    <w:div w:id="147790172">
                      <w:marLeft w:val="0"/>
                      <w:marRight w:val="0"/>
                      <w:marTop w:val="0"/>
                      <w:marBottom w:val="120"/>
                      <w:divBdr>
                        <w:top w:val="single" w:sz="6" w:space="0" w:color="F5F5F5"/>
                        <w:left w:val="single" w:sz="6" w:space="0" w:color="F5F5F5"/>
                        <w:bottom w:val="single" w:sz="6" w:space="0" w:color="F5F5F5"/>
                        <w:right w:val="single" w:sz="6" w:space="0" w:color="F5F5F5"/>
                      </w:divBdr>
                      <w:divsChild>
                        <w:div w:id="1325888173">
                          <w:marLeft w:val="0"/>
                          <w:marRight w:val="0"/>
                          <w:marTop w:val="0"/>
                          <w:marBottom w:val="0"/>
                          <w:divBdr>
                            <w:top w:val="none" w:sz="0" w:space="0" w:color="auto"/>
                            <w:left w:val="none" w:sz="0" w:space="0" w:color="auto"/>
                            <w:bottom w:val="none" w:sz="0" w:space="0" w:color="auto"/>
                            <w:right w:val="none" w:sz="0" w:space="0" w:color="auto"/>
                          </w:divBdr>
                          <w:divsChild>
                            <w:div w:id="38648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idu.com/link?url=fUyUK8rl4JqwQMyUfLUqrC0Ar1IGx4synWz-Ysaq5Yw3SjPCRlShOSEDf0KK6FdAmgN5pl5jlxdSORLpVAWleF6V4U13LCqUZTNrXsw822cKt4nxbTkKomcTCMB1sG47"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baidu.com/link?url=fUyUK8rl4JqwQMyUfLUqrC0Ar1IGx4synWz-Ysaq5Yw3SjPCRlShOSEDf0KK6FdAmgN5pl5jlxdSORLpVAWleF6V4U13LCqUZTNrXsw822cKt4nxbTkKomcTCMB1sG47"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B93A2-5B33-4802-BBEF-F24E09DE6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7419</Words>
  <Characters>42292</Characters>
  <Application>Microsoft Office Word</Application>
  <DocSecurity>0</DocSecurity>
  <Lines>352</Lines>
  <Paragraphs>99</Paragraphs>
  <ScaleCrop>false</ScaleCrop>
  <Company/>
  <LinksUpToDate>false</LinksUpToDate>
  <CharactersWithSpaces>49612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韩潇川</dc:creator>
  <cp:keywords/>
  <dc:description/>
  <cp:lastModifiedBy>Think</cp:lastModifiedBy>
  <cp:revision>3</cp:revision>
  <cp:lastPrinted>2018-01-30T06:55:00Z</cp:lastPrinted>
  <dcterms:created xsi:type="dcterms:W3CDTF">2018-03-28T06:50:00Z</dcterms:created>
  <dcterms:modified xsi:type="dcterms:W3CDTF">2018-03-28T06:50:00Z</dcterms:modified>
</cp:coreProperties>
</file>