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A76" w:rsidRDefault="00F844E4" w:rsidP="00251623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УДК</w:t>
      </w:r>
      <w:r w:rsidR="00B85BEA">
        <w:rPr>
          <w:rFonts w:ascii="Times New Roman" w:hAnsi="Times New Roman" w:cs="Times New Roman"/>
          <w:sz w:val="18"/>
        </w:rPr>
        <w:t xml:space="preserve"> 623.4.018</w:t>
      </w:r>
    </w:p>
    <w:p w:rsidR="00251623" w:rsidRDefault="00251623" w:rsidP="00251623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p w:rsidR="00F844E4" w:rsidRPr="00C2015B" w:rsidRDefault="00F844E4" w:rsidP="003A322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</w:rPr>
      </w:pPr>
      <w:r w:rsidRPr="00C2015B">
        <w:rPr>
          <w:rFonts w:ascii="Times New Roman" w:hAnsi="Times New Roman" w:cs="Times New Roman"/>
          <w:b/>
          <w:sz w:val="18"/>
        </w:rPr>
        <w:t>ЗАЩИЩЕННОСТЬ СПЕЦИАЛЬНЫХ МАШИН ОТ ПОРАЖАЮЩИХ ФАКТОРОВ</w:t>
      </w:r>
    </w:p>
    <w:p w:rsidR="00F844E4" w:rsidRPr="00C2015B" w:rsidRDefault="00F844E4" w:rsidP="003A322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</w:rPr>
      </w:pPr>
      <w:r w:rsidRPr="00C2015B">
        <w:rPr>
          <w:rFonts w:ascii="Times New Roman" w:hAnsi="Times New Roman" w:cs="Times New Roman"/>
          <w:b/>
          <w:sz w:val="18"/>
        </w:rPr>
        <w:t>Е.А.Андреева</w:t>
      </w:r>
      <w:r w:rsidR="00697B93">
        <w:rPr>
          <w:rFonts w:ascii="Times New Roman" w:hAnsi="Times New Roman" w:cs="Times New Roman"/>
          <w:b/>
          <w:sz w:val="18"/>
        </w:rPr>
        <w:t xml:space="preserve"> и Г.Е. Левченко</w:t>
      </w:r>
    </w:p>
    <w:p w:rsidR="00F844E4" w:rsidRDefault="00F844E4" w:rsidP="003A322A">
      <w:pPr>
        <w:spacing w:after="0" w:line="240" w:lineRule="auto"/>
        <w:jc w:val="center"/>
        <w:rPr>
          <w:rFonts w:ascii="Times New Roman" w:hAnsi="Times New Roman" w:cs="Times New Roman"/>
          <w:i/>
          <w:sz w:val="18"/>
        </w:rPr>
      </w:pPr>
      <w:r w:rsidRPr="00C2015B">
        <w:rPr>
          <w:rFonts w:ascii="Times New Roman" w:hAnsi="Times New Roman" w:cs="Times New Roman"/>
          <w:i/>
          <w:sz w:val="18"/>
        </w:rPr>
        <w:t>Балтийский государственный технический университет «ВОЕНМЕХ»</w:t>
      </w:r>
      <w:r w:rsidR="003A322A">
        <w:rPr>
          <w:rFonts w:ascii="Times New Roman" w:hAnsi="Times New Roman" w:cs="Times New Roman"/>
          <w:i/>
          <w:sz w:val="18"/>
        </w:rPr>
        <w:t xml:space="preserve"> им</w:t>
      </w:r>
      <w:r w:rsidR="009D1D16">
        <w:rPr>
          <w:rFonts w:ascii="Times New Roman" w:hAnsi="Times New Roman" w:cs="Times New Roman"/>
          <w:i/>
          <w:sz w:val="18"/>
        </w:rPr>
        <w:t>.</w:t>
      </w:r>
      <w:r w:rsidR="003A322A">
        <w:rPr>
          <w:rFonts w:ascii="Times New Roman" w:hAnsi="Times New Roman" w:cs="Times New Roman"/>
          <w:i/>
          <w:sz w:val="18"/>
        </w:rPr>
        <w:t xml:space="preserve"> </w:t>
      </w:r>
      <w:r w:rsidRPr="00C2015B">
        <w:rPr>
          <w:rFonts w:ascii="Times New Roman" w:hAnsi="Times New Roman" w:cs="Times New Roman"/>
          <w:i/>
          <w:sz w:val="18"/>
        </w:rPr>
        <w:t>Д.Ф.Устинова</w:t>
      </w:r>
    </w:p>
    <w:p w:rsidR="003A322A" w:rsidRPr="00C2015B" w:rsidRDefault="003A322A" w:rsidP="003A322A">
      <w:pPr>
        <w:spacing w:after="0" w:line="240" w:lineRule="auto"/>
        <w:jc w:val="center"/>
        <w:rPr>
          <w:rFonts w:ascii="Times New Roman" w:hAnsi="Times New Roman" w:cs="Times New Roman"/>
          <w:i/>
          <w:sz w:val="18"/>
        </w:rPr>
      </w:pPr>
    </w:p>
    <w:p w:rsidR="00B05203" w:rsidRDefault="009B3BA2" w:rsidP="0089049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9B3BA2">
        <w:rPr>
          <w:rFonts w:ascii="Times New Roman" w:hAnsi="Times New Roman" w:cs="Times New Roman"/>
          <w:sz w:val="18"/>
          <w:szCs w:val="18"/>
        </w:rPr>
        <w:t xml:space="preserve">В настоящее время специальная автомобильная техника является основой обеспечения тактической и оперативной подвижности подразделений и частей сухопутных войск. </w:t>
      </w:r>
      <w:r>
        <w:rPr>
          <w:rFonts w:ascii="Times New Roman" w:hAnsi="Times New Roman" w:cs="Times New Roman"/>
          <w:sz w:val="18"/>
          <w:szCs w:val="18"/>
        </w:rPr>
        <w:t xml:space="preserve">Опыт применения автомобильной техники в современных военных конфликтах показывает востребованность и высокую эффективность использования защищенных автомобилей, как в боевых условиях, так и для обеспечения жизнедеятельности войск. </w:t>
      </w:r>
    </w:p>
    <w:p w:rsidR="000827C0" w:rsidRDefault="00DE7B27" w:rsidP="0067407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Стремительное развитие средств вооружения и, соответственно, борьбы со спецтехникой сделало её живучесть важнейшим условием выполнения боевых задач.</w:t>
      </w:r>
      <w:r w:rsidR="0089049C">
        <w:rPr>
          <w:rFonts w:ascii="Times New Roman" w:hAnsi="Times New Roman" w:cs="Times New Roman"/>
          <w:sz w:val="18"/>
          <w:szCs w:val="18"/>
        </w:rPr>
        <w:t xml:space="preserve"> Решение задачи выбора средств защиты строится на основе анализа потенциальных угроз и зависит от характера боевых действий («позиционная» или «маневренная» война, локальные конфликты или контртеррористические операции).</w:t>
      </w:r>
      <w:r w:rsidR="00674075">
        <w:rPr>
          <w:rFonts w:ascii="Times New Roman" w:hAnsi="Times New Roman" w:cs="Times New Roman"/>
          <w:sz w:val="18"/>
          <w:szCs w:val="18"/>
        </w:rPr>
        <w:t xml:space="preserve"> </w:t>
      </w:r>
      <w:r w:rsidR="00B05203">
        <w:rPr>
          <w:rFonts w:ascii="Times New Roman" w:hAnsi="Times New Roman" w:cs="Times New Roman"/>
          <w:sz w:val="18"/>
          <w:szCs w:val="18"/>
        </w:rPr>
        <w:t xml:space="preserve">Численной моделирование распространения ударной волны позволяет </w:t>
      </w:r>
      <w:r w:rsidR="00674075">
        <w:rPr>
          <w:rFonts w:ascii="Times New Roman" w:hAnsi="Times New Roman" w:cs="Times New Roman"/>
          <w:sz w:val="18"/>
          <w:szCs w:val="18"/>
        </w:rPr>
        <w:t>ещё на этапе проектирования оценить взрывн</w:t>
      </w:r>
      <w:r w:rsidR="0064557C">
        <w:rPr>
          <w:rFonts w:ascii="Times New Roman" w:hAnsi="Times New Roman" w:cs="Times New Roman"/>
          <w:sz w:val="18"/>
          <w:szCs w:val="18"/>
        </w:rPr>
        <w:t xml:space="preserve">ое воздействие на конструкцию и </w:t>
      </w:r>
      <w:r w:rsidR="00674075">
        <w:rPr>
          <w:rFonts w:ascii="Times New Roman" w:hAnsi="Times New Roman" w:cs="Times New Roman"/>
          <w:sz w:val="18"/>
          <w:szCs w:val="18"/>
        </w:rPr>
        <w:t>предопределить масштаб разрушений.</w:t>
      </w:r>
      <w:r w:rsidR="00B0520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E7B27" w:rsidRDefault="00B85BEA" w:rsidP="00225BA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B85BEA">
        <w:rPr>
          <w:rFonts w:ascii="Times New Roman" w:hAnsi="Times New Roman" w:cs="Times New Roman"/>
          <w:sz w:val="18"/>
          <w:szCs w:val="18"/>
        </w:rPr>
        <w:t xml:space="preserve">Исследование динамики гибких конструкций при взрывном воздействии в большинстве случаев можно проводить по результатам аэродинамического расчета – полям </w:t>
      </w:r>
      <w:r>
        <w:rPr>
          <w:rFonts w:ascii="Times New Roman" w:hAnsi="Times New Roman" w:cs="Times New Roman"/>
          <w:sz w:val="18"/>
          <w:szCs w:val="18"/>
        </w:rPr>
        <w:t>давлений на поверхностях, либо значениям интегральных нагрузок (сил и моментов), действующих на эти поверхности. Для оценки общего характера движения перед полноценным расчетом динамики целесообразно провести «прикидочный» расчет простой модели (рассматривать конструкцию, как одно или несколько твердых тел).</w:t>
      </w:r>
      <w:r w:rsidR="00DF355E">
        <w:rPr>
          <w:rFonts w:ascii="Times New Roman" w:hAnsi="Times New Roman" w:cs="Times New Roman"/>
          <w:sz w:val="18"/>
          <w:szCs w:val="18"/>
        </w:rPr>
        <w:t xml:space="preserve"> </w:t>
      </w:r>
      <w:r w:rsidR="00995FE1">
        <w:rPr>
          <w:rFonts w:ascii="Times New Roman" w:hAnsi="Times New Roman" w:cs="Times New Roman"/>
          <w:sz w:val="18"/>
          <w:szCs w:val="18"/>
        </w:rPr>
        <w:t xml:space="preserve">Для проведения расчета был использован пакет прикладных программ, в котором используется метод конечных объемов. </w:t>
      </w:r>
      <w:r w:rsidR="00DF355E">
        <w:rPr>
          <w:rFonts w:ascii="Times New Roman" w:hAnsi="Times New Roman" w:cs="Times New Roman"/>
          <w:sz w:val="18"/>
          <w:szCs w:val="18"/>
        </w:rPr>
        <w:t xml:space="preserve">Для примера были смоделированы упрощенные модели </w:t>
      </w:r>
      <w:proofErr w:type="spellStart"/>
      <w:r w:rsidR="00DF355E">
        <w:rPr>
          <w:rFonts w:ascii="Times New Roman" w:hAnsi="Times New Roman" w:cs="Times New Roman"/>
          <w:sz w:val="18"/>
          <w:szCs w:val="18"/>
        </w:rPr>
        <w:t>спецавтомобилей</w:t>
      </w:r>
      <w:proofErr w:type="spellEnd"/>
      <w:r w:rsidR="00DF355E">
        <w:rPr>
          <w:rFonts w:ascii="Times New Roman" w:hAnsi="Times New Roman" w:cs="Times New Roman"/>
          <w:sz w:val="18"/>
          <w:szCs w:val="18"/>
        </w:rPr>
        <w:t xml:space="preserve"> </w:t>
      </w:r>
      <w:r w:rsidR="00995FE1">
        <w:rPr>
          <w:rFonts w:ascii="Times New Roman" w:hAnsi="Times New Roman" w:cs="Times New Roman"/>
          <w:sz w:val="18"/>
          <w:szCs w:val="18"/>
        </w:rPr>
        <w:t xml:space="preserve">с различной конфигурацией кузова-контейнера, расположенного на </w:t>
      </w:r>
      <w:r w:rsidR="00564D2F">
        <w:rPr>
          <w:rFonts w:ascii="Times New Roman" w:hAnsi="Times New Roman" w:cs="Times New Roman"/>
          <w:sz w:val="18"/>
          <w:szCs w:val="18"/>
        </w:rPr>
        <w:t>шасси</w:t>
      </w:r>
      <w:r w:rsidR="00995FE1">
        <w:rPr>
          <w:rFonts w:ascii="Times New Roman" w:hAnsi="Times New Roman" w:cs="Times New Roman"/>
          <w:sz w:val="18"/>
          <w:szCs w:val="18"/>
        </w:rPr>
        <w:t xml:space="preserve"> К</w:t>
      </w:r>
      <w:r w:rsidR="00564D2F">
        <w:rPr>
          <w:rFonts w:ascii="Times New Roman" w:hAnsi="Times New Roman" w:cs="Times New Roman"/>
          <w:sz w:val="18"/>
          <w:szCs w:val="18"/>
        </w:rPr>
        <w:t>ам</w:t>
      </w:r>
      <w:r w:rsidR="00995FE1">
        <w:rPr>
          <w:rFonts w:ascii="Times New Roman" w:hAnsi="Times New Roman" w:cs="Times New Roman"/>
          <w:sz w:val="18"/>
          <w:szCs w:val="18"/>
        </w:rPr>
        <w:t>АЗ</w:t>
      </w:r>
      <w:r w:rsidR="006C676C">
        <w:rPr>
          <w:rFonts w:ascii="Times New Roman" w:hAnsi="Times New Roman" w:cs="Times New Roman"/>
          <w:sz w:val="18"/>
          <w:szCs w:val="18"/>
        </w:rPr>
        <w:t>-5350</w:t>
      </w:r>
      <w:r w:rsidR="00995FE1">
        <w:rPr>
          <w:rFonts w:ascii="Times New Roman" w:hAnsi="Times New Roman" w:cs="Times New Roman"/>
          <w:sz w:val="18"/>
          <w:szCs w:val="18"/>
        </w:rPr>
        <w:t>, и проведены идентичные расчеты определения полей давления на поверхности при взаимодействии</w:t>
      </w:r>
      <w:r w:rsidR="00225BA3">
        <w:rPr>
          <w:rFonts w:ascii="Times New Roman" w:hAnsi="Times New Roman" w:cs="Times New Roman"/>
          <w:sz w:val="18"/>
          <w:szCs w:val="18"/>
        </w:rPr>
        <w:t xml:space="preserve"> с</w:t>
      </w:r>
      <w:r w:rsidR="00995FE1">
        <w:rPr>
          <w:rFonts w:ascii="Times New Roman" w:hAnsi="Times New Roman" w:cs="Times New Roman"/>
          <w:sz w:val="18"/>
          <w:szCs w:val="18"/>
        </w:rPr>
        <w:t xml:space="preserve"> ударной волн</w:t>
      </w:r>
      <w:r w:rsidR="00225BA3">
        <w:rPr>
          <w:rFonts w:ascii="Times New Roman" w:hAnsi="Times New Roman" w:cs="Times New Roman"/>
          <w:sz w:val="18"/>
          <w:szCs w:val="18"/>
        </w:rPr>
        <w:t>ой.</w:t>
      </w:r>
      <w:r w:rsidR="00995FE1">
        <w:rPr>
          <w:rFonts w:ascii="Times New Roman" w:hAnsi="Times New Roman" w:cs="Times New Roman"/>
          <w:sz w:val="18"/>
          <w:szCs w:val="18"/>
        </w:rPr>
        <w:t xml:space="preserve"> </w:t>
      </w:r>
      <w:r w:rsidR="00225BA3">
        <w:rPr>
          <w:rFonts w:ascii="Times New Roman" w:hAnsi="Times New Roman" w:cs="Times New Roman"/>
          <w:sz w:val="18"/>
          <w:szCs w:val="18"/>
        </w:rPr>
        <w:t>П</w:t>
      </w:r>
      <w:r w:rsidR="00995FE1">
        <w:rPr>
          <w:rFonts w:ascii="Times New Roman" w:hAnsi="Times New Roman" w:cs="Times New Roman"/>
          <w:sz w:val="18"/>
          <w:szCs w:val="18"/>
        </w:rPr>
        <w:t>ерепад давления во фронте</w:t>
      </w:r>
      <w:r w:rsidR="00225BA3">
        <w:rPr>
          <w:rFonts w:ascii="Times New Roman" w:hAnsi="Times New Roman" w:cs="Times New Roman"/>
          <w:sz w:val="18"/>
          <w:szCs w:val="18"/>
        </w:rPr>
        <w:t xml:space="preserve"> ударной волны</w:t>
      </w:r>
      <w:r w:rsidR="00995FE1">
        <w:rPr>
          <w:rFonts w:ascii="Times New Roman" w:hAnsi="Times New Roman" w:cs="Times New Roman"/>
          <w:sz w:val="18"/>
          <w:szCs w:val="18"/>
        </w:rPr>
        <w:t xml:space="preserve"> рав</w:t>
      </w:r>
      <w:r w:rsidR="00225BA3">
        <w:rPr>
          <w:rFonts w:ascii="Times New Roman" w:hAnsi="Times New Roman" w:cs="Times New Roman"/>
          <w:sz w:val="18"/>
          <w:szCs w:val="18"/>
        </w:rPr>
        <w:t>ен</w:t>
      </w:r>
      <w:r w:rsidR="00995FE1">
        <w:rPr>
          <w:rFonts w:ascii="Times New Roman" w:hAnsi="Times New Roman" w:cs="Times New Roman"/>
          <w:sz w:val="18"/>
          <w:szCs w:val="18"/>
        </w:rPr>
        <w:t xml:space="preserve"> 1 атм.</w:t>
      </w:r>
      <w:r w:rsidR="00225BA3">
        <w:rPr>
          <w:rFonts w:ascii="Times New Roman" w:hAnsi="Times New Roman" w:cs="Times New Roman"/>
          <w:sz w:val="18"/>
          <w:szCs w:val="18"/>
        </w:rPr>
        <w:t xml:space="preserve"> Расчетная область представляет собой тетраэдрическую сетку с пристеночными слоями для моделирования течения вдоль твердых тел.</w:t>
      </w:r>
      <w:r w:rsidR="00995FE1">
        <w:rPr>
          <w:rFonts w:ascii="Times New Roman" w:hAnsi="Times New Roman" w:cs="Times New Roman"/>
          <w:sz w:val="18"/>
          <w:szCs w:val="18"/>
        </w:rPr>
        <w:t xml:space="preserve"> Анализ расчета </w:t>
      </w:r>
      <w:r w:rsidR="00225BA3">
        <w:rPr>
          <w:rFonts w:ascii="Times New Roman" w:hAnsi="Times New Roman" w:cs="Times New Roman"/>
          <w:sz w:val="18"/>
          <w:szCs w:val="18"/>
        </w:rPr>
        <w:t>показывает, что д</w:t>
      </w:r>
      <w:r w:rsidR="00DF355E">
        <w:rPr>
          <w:rFonts w:ascii="Times New Roman" w:hAnsi="Times New Roman" w:cs="Times New Roman"/>
          <w:sz w:val="18"/>
          <w:szCs w:val="18"/>
        </w:rPr>
        <w:t xml:space="preserve">ля того, чтобы обезопасить подобные конструкции, они должны иметь </w:t>
      </w:r>
      <w:proofErr w:type="spellStart"/>
      <w:r w:rsidR="00DF355E">
        <w:rPr>
          <w:rFonts w:ascii="Times New Roman" w:hAnsi="Times New Roman" w:cs="Times New Roman"/>
          <w:sz w:val="18"/>
          <w:szCs w:val="18"/>
        </w:rPr>
        <w:t>аэродинамически</w:t>
      </w:r>
      <w:proofErr w:type="spellEnd"/>
      <w:r w:rsidR="00DF355E">
        <w:rPr>
          <w:rFonts w:ascii="Times New Roman" w:hAnsi="Times New Roman" w:cs="Times New Roman"/>
          <w:sz w:val="18"/>
          <w:szCs w:val="18"/>
        </w:rPr>
        <w:t xml:space="preserve"> обтекаемую форму.</w:t>
      </w:r>
    </w:p>
    <w:p w:rsidR="00DE7B27" w:rsidRDefault="00DE7B27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</w:p>
    <w:p w:rsidR="00DE7B27" w:rsidRDefault="00DE7B27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</w:p>
    <w:p w:rsidR="00DE7B27" w:rsidRDefault="00DE7B27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</w:p>
    <w:p w:rsidR="00DE7B27" w:rsidRDefault="00DE7B27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</w:p>
    <w:p w:rsidR="00DE7B27" w:rsidRPr="009B3BA2" w:rsidRDefault="00DE7B27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DE7B27" w:rsidRPr="009B3BA2" w:rsidSect="00F844E4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44E4"/>
    <w:rsid w:val="000827C0"/>
    <w:rsid w:val="001E663C"/>
    <w:rsid w:val="00225BA3"/>
    <w:rsid w:val="00251623"/>
    <w:rsid w:val="003A322A"/>
    <w:rsid w:val="00564D2F"/>
    <w:rsid w:val="0064557C"/>
    <w:rsid w:val="00674075"/>
    <w:rsid w:val="00682B70"/>
    <w:rsid w:val="00697B93"/>
    <w:rsid w:val="006C676C"/>
    <w:rsid w:val="00880A76"/>
    <w:rsid w:val="0089049C"/>
    <w:rsid w:val="00995FE1"/>
    <w:rsid w:val="009B3BA2"/>
    <w:rsid w:val="009D1D16"/>
    <w:rsid w:val="00AF03BB"/>
    <w:rsid w:val="00B05203"/>
    <w:rsid w:val="00B85BEA"/>
    <w:rsid w:val="00C2015B"/>
    <w:rsid w:val="00DE7B27"/>
    <w:rsid w:val="00DF355E"/>
    <w:rsid w:val="00E13501"/>
    <w:rsid w:val="00F84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0D46F-1F44-4040-93F7-9326A40C6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3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03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"Машиностроительный завод "Арсенал"</Company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 Екатерина Александровна</dc:creator>
  <cp:lastModifiedBy>Андреева Екатерина Александровна</cp:lastModifiedBy>
  <cp:revision>10</cp:revision>
  <cp:lastPrinted>2018-03-29T06:52:00Z</cp:lastPrinted>
  <dcterms:created xsi:type="dcterms:W3CDTF">2018-03-28T18:01:00Z</dcterms:created>
  <dcterms:modified xsi:type="dcterms:W3CDTF">2018-03-29T07:03:00Z</dcterms:modified>
</cp:coreProperties>
</file>