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DE4" w:rsidRDefault="00E44DE4" w:rsidP="00E44DE4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1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aps/>
          <w:color w:val="000000"/>
          <w:sz w:val="18"/>
          <w:szCs w:val="24"/>
          <w:shd w:val="clear" w:color="auto" w:fill="FFFFFF"/>
        </w:rPr>
        <w:t xml:space="preserve">УДК </w:t>
      </w:r>
      <w:r w:rsidRPr="008B02C4">
        <w:rPr>
          <w:rFonts w:ascii="Times New Roman" w:hAnsi="Times New Roman" w:cs="Times New Roman"/>
          <w:b/>
          <w:caps/>
          <w:color w:val="000000"/>
          <w:sz w:val="18"/>
          <w:szCs w:val="24"/>
          <w:shd w:val="clear" w:color="auto" w:fill="FFFFFF"/>
        </w:rPr>
        <w:t>621.396.969</w:t>
      </w:r>
    </w:p>
    <w:p w:rsidR="00E44DE4" w:rsidRPr="00F721AB" w:rsidRDefault="00E44DE4" w:rsidP="00E44DE4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18"/>
          <w:szCs w:val="24"/>
          <w:shd w:val="clear" w:color="auto" w:fill="FFFFFF"/>
        </w:rPr>
      </w:pPr>
      <w:r w:rsidRPr="00F721AB">
        <w:rPr>
          <w:rFonts w:ascii="Times New Roman" w:hAnsi="Times New Roman" w:cs="Times New Roman"/>
          <w:b/>
          <w:caps/>
          <w:color w:val="000000"/>
          <w:sz w:val="18"/>
          <w:szCs w:val="24"/>
          <w:shd w:val="clear" w:color="auto" w:fill="FFFFFF"/>
        </w:rPr>
        <w:t>Алгоритм расчета параметров зоны действия многопозиционной радиолокационной системы наблюдения воздушного пространства с кооперируемым источником подсвета космического базирования</w:t>
      </w:r>
    </w:p>
    <w:p w:rsidR="00E44DE4" w:rsidRPr="00F721AB" w:rsidRDefault="00E44DE4" w:rsidP="00E44DE4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18"/>
          <w:szCs w:val="24"/>
          <w:shd w:val="clear" w:color="auto" w:fill="FFFFFF"/>
        </w:rPr>
      </w:pPr>
      <w:r w:rsidRPr="00F721AB">
        <w:rPr>
          <w:rFonts w:ascii="Times New Roman" w:hAnsi="Times New Roman" w:cs="Times New Roman"/>
          <w:b/>
          <w:i/>
          <w:color w:val="000000"/>
          <w:sz w:val="18"/>
          <w:szCs w:val="24"/>
          <w:shd w:val="clear" w:color="auto" w:fill="FFFFFF"/>
        </w:rPr>
        <w:t>Е.М. Великанов</w:t>
      </w:r>
    </w:p>
    <w:p w:rsidR="00E44DE4" w:rsidRPr="009D5824" w:rsidRDefault="00E44DE4" w:rsidP="00E44DE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color w:val="000000"/>
          <w:sz w:val="18"/>
          <w:szCs w:val="24"/>
          <w:shd w:val="clear" w:color="auto" w:fill="FFFFFF"/>
        </w:rPr>
      </w:pPr>
    </w:p>
    <w:p w:rsidR="00E44DE4" w:rsidRPr="009D5824" w:rsidRDefault="00E44DE4" w:rsidP="00E44DE4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18"/>
          <w:szCs w:val="24"/>
          <w:shd w:val="clear" w:color="auto" w:fill="FFFFFF"/>
        </w:rPr>
      </w:pPr>
      <w:r w:rsidRPr="009D5824">
        <w:rPr>
          <w:rFonts w:ascii="Times New Roman" w:hAnsi="Times New Roman" w:cs="Times New Roman"/>
          <w:i/>
          <w:color w:val="000000"/>
          <w:sz w:val="18"/>
          <w:szCs w:val="24"/>
          <w:shd w:val="clear" w:color="auto" w:fill="FFFFFF"/>
        </w:rPr>
        <w:t>Балтийский государственный технический университет «ВОЕНМЕХ» им. Д.Ф. Устинова</w:t>
      </w:r>
    </w:p>
    <w:p w:rsidR="00E44DE4" w:rsidRDefault="00E44DE4" w:rsidP="00B2141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</w:p>
    <w:p w:rsidR="00432B09" w:rsidRDefault="00AF03AF" w:rsidP="00E44D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В последние годы наблюдается стремительный рост </w:t>
      </w:r>
      <w:r w:rsidR="00432B09">
        <w:rPr>
          <w:rFonts w:ascii="Times New Roman" w:hAnsi="Times New Roman" w:cs="Times New Roman"/>
          <w:sz w:val="18"/>
          <w:szCs w:val="24"/>
        </w:rPr>
        <w:t>применения беспилотных летательных аппаратов. В связи с этим, вопросы контроля</w:t>
      </w:r>
      <w:r w:rsidRPr="00AF03AF">
        <w:rPr>
          <w:rFonts w:ascii="Times New Roman" w:hAnsi="Times New Roman" w:cs="Times New Roman"/>
          <w:sz w:val="18"/>
          <w:szCs w:val="24"/>
        </w:rPr>
        <w:t xml:space="preserve"> и обеспечени</w:t>
      </w:r>
      <w:r w:rsidR="00432B09">
        <w:rPr>
          <w:rFonts w:ascii="Times New Roman" w:hAnsi="Times New Roman" w:cs="Times New Roman"/>
          <w:sz w:val="18"/>
          <w:szCs w:val="24"/>
        </w:rPr>
        <w:t>я</w:t>
      </w:r>
      <w:r w:rsidRPr="00AF03AF">
        <w:rPr>
          <w:rFonts w:ascii="Times New Roman" w:hAnsi="Times New Roman" w:cs="Times New Roman"/>
          <w:sz w:val="18"/>
          <w:szCs w:val="24"/>
        </w:rPr>
        <w:t xml:space="preserve"> безопасности полетов на низких высотах </w:t>
      </w:r>
      <w:r w:rsidR="00432B09">
        <w:rPr>
          <w:rFonts w:ascii="Times New Roman" w:hAnsi="Times New Roman" w:cs="Times New Roman"/>
          <w:sz w:val="18"/>
          <w:szCs w:val="24"/>
        </w:rPr>
        <w:t xml:space="preserve">становятся </w:t>
      </w:r>
      <w:r w:rsidR="004E22BD">
        <w:rPr>
          <w:rFonts w:ascii="Times New Roman" w:hAnsi="Times New Roman" w:cs="Times New Roman"/>
          <w:sz w:val="18"/>
          <w:szCs w:val="24"/>
        </w:rPr>
        <w:t>значительно важнее. Однако современные средства контроля воздушного пространства не</w:t>
      </w:r>
      <w:r w:rsidR="00D00B08">
        <w:rPr>
          <w:rFonts w:ascii="Times New Roman" w:hAnsi="Times New Roman" w:cs="Times New Roman"/>
          <w:sz w:val="18"/>
          <w:szCs w:val="24"/>
        </w:rPr>
        <w:t xml:space="preserve"> позволяют создать сплошное</w:t>
      </w:r>
      <w:r w:rsidR="004E22BD">
        <w:rPr>
          <w:rFonts w:ascii="Times New Roman" w:hAnsi="Times New Roman" w:cs="Times New Roman"/>
          <w:sz w:val="18"/>
          <w:szCs w:val="24"/>
        </w:rPr>
        <w:t xml:space="preserve"> низко высотное радиолокационное поле.</w:t>
      </w:r>
    </w:p>
    <w:p w:rsidR="00E44DE4" w:rsidRDefault="00E44DE4" w:rsidP="00E44D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Одним из перспективных направлений </w:t>
      </w:r>
      <w:r w:rsidR="004E22BD">
        <w:rPr>
          <w:rFonts w:ascii="Times New Roman" w:hAnsi="Times New Roman" w:cs="Times New Roman"/>
          <w:sz w:val="18"/>
          <w:szCs w:val="24"/>
        </w:rPr>
        <w:t xml:space="preserve">решения этой </w:t>
      </w:r>
      <w:r w:rsidR="00AF03AF">
        <w:rPr>
          <w:rFonts w:ascii="Times New Roman" w:hAnsi="Times New Roman" w:cs="Times New Roman"/>
          <w:sz w:val="18"/>
          <w:szCs w:val="24"/>
        </w:rPr>
        <w:t>задачи</w:t>
      </w:r>
      <w:r w:rsidR="004E22BD">
        <w:rPr>
          <w:rFonts w:ascii="Times New Roman" w:hAnsi="Times New Roman" w:cs="Times New Roman"/>
          <w:sz w:val="18"/>
          <w:szCs w:val="24"/>
        </w:rPr>
        <w:t xml:space="preserve"> </w:t>
      </w:r>
      <w:r>
        <w:rPr>
          <w:rFonts w:ascii="Times New Roman" w:hAnsi="Times New Roman" w:cs="Times New Roman"/>
          <w:sz w:val="18"/>
          <w:szCs w:val="24"/>
        </w:rPr>
        <w:t xml:space="preserve">является создание </w:t>
      </w:r>
      <w:r w:rsidRPr="00B649FD">
        <w:rPr>
          <w:rFonts w:ascii="Times New Roman" w:hAnsi="Times New Roman" w:cs="Times New Roman"/>
          <w:sz w:val="18"/>
          <w:szCs w:val="24"/>
        </w:rPr>
        <w:t>многопозиционной радиолокационной системы наблюдения воздушного пространства с кооперируемым источником подсвета</w:t>
      </w:r>
      <w:r>
        <w:rPr>
          <w:rFonts w:ascii="Times New Roman" w:hAnsi="Times New Roman" w:cs="Times New Roman"/>
          <w:sz w:val="18"/>
          <w:szCs w:val="24"/>
        </w:rPr>
        <w:t xml:space="preserve">, приемные пункты которой располагаются на поверхности Земли (далее - МПРЛС-КИП). </w:t>
      </w:r>
    </w:p>
    <w:p w:rsidR="00E44DE4" w:rsidRDefault="00E44DE4" w:rsidP="00E44D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Важной задачей проектирования облика МПРЛС-КИП является оценка параметров зоны действия такой системы с учетом размещения приемных пунктов и характеристик воздушных объектов наблюдения. </w:t>
      </w:r>
    </w:p>
    <w:p w:rsidR="006B2CB8" w:rsidRPr="006B2CB8" w:rsidRDefault="00E44DE4" w:rsidP="004E22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 xml:space="preserve">Под зоной действия </w:t>
      </w:r>
      <w:r>
        <w:rPr>
          <w:rFonts w:ascii="Times New Roman" w:hAnsi="Times New Roman" w:cs="Times New Roman"/>
          <w:sz w:val="18"/>
          <w:szCs w:val="24"/>
        </w:rPr>
        <w:t>МПРЛС-КИП</w:t>
      </w:r>
      <w:r w:rsidRPr="006B2CB8">
        <w:rPr>
          <w:rFonts w:ascii="Times New Roman" w:hAnsi="Times New Roman" w:cs="Times New Roman"/>
          <w:sz w:val="18"/>
          <w:szCs w:val="24"/>
        </w:rPr>
        <w:t xml:space="preserve"> </w:t>
      </w:r>
      <w:r>
        <w:rPr>
          <w:rFonts w:ascii="Times New Roman" w:hAnsi="Times New Roman" w:cs="Times New Roman"/>
          <w:sz w:val="18"/>
          <w:szCs w:val="24"/>
        </w:rPr>
        <w:t>понимается</w:t>
      </w:r>
      <w:r w:rsidRPr="006B2CB8">
        <w:rPr>
          <w:rFonts w:ascii="Times New Roman" w:hAnsi="Times New Roman" w:cs="Times New Roman"/>
          <w:sz w:val="18"/>
          <w:szCs w:val="24"/>
        </w:rPr>
        <w:t xml:space="preserve"> область пространства, в пределах которой обеспечивается обнаружение и измерение координат воздушных объектов с заданными ЭПР, вероятностными и временны</w:t>
      </w:r>
      <w:r>
        <w:rPr>
          <w:rFonts w:ascii="Times New Roman" w:hAnsi="Times New Roman" w:cs="Times New Roman"/>
          <w:sz w:val="18"/>
          <w:szCs w:val="24"/>
        </w:rPr>
        <w:t xml:space="preserve">ми характеристиками обнаружения. Зона действия формируется </w:t>
      </w:r>
      <w:r w:rsidRPr="006B2CB8">
        <w:rPr>
          <w:rFonts w:ascii="Times New Roman" w:hAnsi="Times New Roman" w:cs="Times New Roman"/>
          <w:sz w:val="18"/>
          <w:szCs w:val="24"/>
        </w:rPr>
        <w:t>с использованием группировки</w:t>
      </w:r>
      <w:r>
        <w:rPr>
          <w:rFonts w:ascii="Times New Roman" w:hAnsi="Times New Roman" w:cs="Times New Roman"/>
          <w:sz w:val="18"/>
          <w:szCs w:val="24"/>
        </w:rPr>
        <w:t xml:space="preserve"> космических аппаратов</w:t>
      </w:r>
      <w:r w:rsidRPr="006B2CB8">
        <w:rPr>
          <w:rFonts w:ascii="Times New Roman" w:hAnsi="Times New Roman" w:cs="Times New Roman"/>
          <w:sz w:val="18"/>
          <w:szCs w:val="24"/>
        </w:rPr>
        <w:t xml:space="preserve"> </w:t>
      </w:r>
      <w:r>
        <w:rPr>
          <w:rFonts w:ascii="Times New Roman" w:hAnsi="Times New Roman" w:cs="Times New Roman"/>
          <w:sz w:val="18"/>
          <w:szCs w:val="24"/>
        </w:rPr>
        <w:t>(</w:t>
      </w:r>
      <w:r w:rsidR="00116574">
        <w:rPr>
          <w:rFonts w:ascii="Times New Roman" w:hAnsi="Times New Roman" w:cs="Times New Roman"/>
          <w:sz w:val="18"/>
          <w:szCs w:val="24"/>
        </w:rPr>
        <w:t xml:space="preserve">далее - </w:t>
      </w:r>
      <w:r w:rsidRPr="006B2CB8">
        <w:rPr>
          <w:rFonts w:ascii="Times New Roman" w:hAnsi="Times New Roman" w:cs="Times New Roman"/>
          <w:sz w:val="18"/>
          <w:szCs w:val="24"/>
        </w:rPr>
        <w:t>КА</w:t>
      </w:r>
      <w:r>
        <w:rPr>
          <w:rFonts w:ascii="Times New Roman" w:hAnsi="Times New Roman" w:cs="Times New Roman"/>
          <w:sz w:val="18"/>
          <w:szCs w:val="24"/>
        </w:rPr>
        <w:t>)</w:t>
      </w:r>
      <w:r w:rsidRPr="006B2CB8">
        <w:rPr>
          <w:rFonts w:ascii="Times New Roman" w:hAnsi="Times New Roman" w:cs="Times New Roman"/>
          <w:sz w:val="18"/>
          <w:szCs w:val="24"/>
        </w:rPr>
        <w:t>, на которых расположены РЛС подсвета, и системы наземных приемных пунктов.</w:t>
      </w:r>
      <w:r>
        <w:rPr>
          <w:rFonts w:ascii="Times New Roman" w:hAnsi="Times New Roman" w:cs="Times New Roman"/>
          <w:sz w:val="18"/>
          <w:szCs w:val="24"/>
        </w:rPr>
        <w:t xml:space="preserve"> При этом з</w:t>
      </w:r>
      <w:r w:rsidRPr="006B2CB8">
        <w:rPr>
          <w:rFonts w:ascii="Times New Roman" w:hAnsi="Times New Roman" w:cs="Times New Roman"/>
          <w:sz w:val="18"/>
          <w:szCs w:val="24"/>
        </w:rPr>
        <w:t xml:space="preserve">она действия определяется совокупностью зон подсвета, создаваемых передающим устройством за заданный временной интервал обновления информации. </w:t>
      </w:r>
      <w:r w:rsidR="006B2CB8" w:rsidRPr="006B2CB8">
        <w:rPr>
          <w:rFonts w:ascii="Times New Roman" w:hAnsi="Times New Roman" w:cs="Times New Roman"/>
          <w:sz w:val="18"/>
          <w:szCs w:val="24"/>
        </w:rPr>
        <w:t xml:space="preserve">Вопрос оценки границ зоны действия </w:t>
      </w:r>
      <w:r w:rsidR="006B2CB8">
        <w:rPr>
          <w:rFonts w:ascii="Times New Roman" w:hAnsi="Times New Roman" w:cs="Times New Roman"/>
          <w:sz w:val="18"/>
          <w:szCs w:val="24"/>
        </w:rPr>
        <w:t>МПРЛС-КИП</w:t>
      </w:r>
      <w:r w:rsidR="006B2CB8" w:rsidRPr="006B2CB8">
        <w:rPr>
          <w:rFonts w:ascii="Times New Roman" w:hAnsi="Times New Roman" w:cs="Times New Roman"/>
          <w:sz w:val="18"/>
          <w:szCs w:val="24"/>
        </w:rPr>
        <w:t xml:space="preserve"> неразрывно связан с вопросом выбора числа и точек стояния КА на ГСО, предназначенных для размещения КИП или, при использовании других типов орбит – выбора их параметров и оценка состава группировки КА. </w:t>
      </w:r>
    </w:p>
    <w:p w:rsidR="006B2CB8" w:rsidRPr="006B2CB8" w:rsidRDefault="006B2CB8" w:rsidP="004E22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 xml:space="preserve">Зона действия </w:t>
      </w:r>
      <w:r>
        <w:rPr>
          <w:rFonts w:ascii="Times New Roman" w:hAnsi="Times New Roman" w:cs="Times New Roman"/>
          <w:sz w:val="18"/>
          <w:szCs w:val="24"/>
        </w:rPr>
        <w:t>МПРЛС-КИП</w:t>
      </w:r>
      <w:r w:rsidRPr="006B2CB8">
        <w:rPr>
          <w:rFonts w:ascii="Times New Roman" w:hAnsi="Times New Roman" w:cs="Times New Roman"/>
          <w:sz w:val="18"/>
          <w:szCs w:val="24"/>
        </w:rPr>
        <w:t xml:space="preserve"> определяется совокупностью зон подсвета, создаваемых передающим устройством за заданный временной интервал обновления информации. Под зоной подсвета будем понимать область на поверхности Земли, в пределах которой устройство подсвета создает плотность потока </w:t>
      </w:r>
      <w:r>
        <w:rPr>
          <w:rFonts w:ascii="Times New Roman" w:hAnsi="Times New Roman" w:cs="Times New Roman"/>
          <w:sz w:val="18"/>
          <w:szCs w:val="24"/>
        </w:rPr>
        <w:t>мощности</w:t>
      </w:r>
      <w:r w:rsidRPr="006B2CB8">
        <w:rPr>
          <w:rFonts w:ascii="Times New Roman" w:hAnsi="Times New Roman" w:cs="Times New Roman"/>
          <w:sz w:val="18"/>
          <w:szCs w:val="24"/>
        </w:rPr>
        <w:t xml:space="preserve"> сигналов, обеспечивающих их обнаружение после отражения от воздушных объектов с заданными характеристиками. Поскольку для геостационарного КА принципиально возможен подсвет значительных областей территории РФ и прилегающих приграничных территорий (путем электронного изменения направления диаграммы направленности антенны</w:t>
      </w:r>
      <w:r w:rsidR="00116574">
        <w:rPr>
          <w:rFonts w:ascii="Times New Roman" w:hAnsi="Times New Roman" w:cs="Times New Roman"/>
          <w:sz w:val="18"/>
          <w:szCs w:val="24"/>
        </w:rPr>
        <w:t>,</w:t>
      </w:r>
      <w:r w:rsidRPr="006B2CB8">
        <w:rPr>
          <w:rFonts w:ascii="Times New Roman" w:hAnsi="Times New Roman" w:cs="Times New Roman"/>
          <w:sz w:val="18"/>
          <w:szCs w:val="24"/>
        </w:rPr>
        <w:t xml:space="preserve"> либо путем поворота КА на заданный угол), выбор местоположения зоны подсвета (контролируемого района) должен осуществлять исходя из эффективности. </w:t>
      </w:r>
    </w:p>
    <w:p w:rsidR="006B2CB8" w:rsidRP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 xml:space="preserve">При использовании варианта построения передающего устройства подсвета с несканирующей антенной, граница зоны действия </w:t>
      </w:r>
      <w:r>
        <w:rPr>
          <w:rFonts w:ascii="Times New Roman" w:hAnsi="Times New Roman" w:cs="Times New Roman"/>
          <w:sz w:val="18"/>
          <w:szCs w:val="24"/>
        </w:rPr>
        <w:t>МПРЛС-КИП</w:t>
      </w:r>
      <w:r w:rsidRPr="006B2CB8">
        <w:rPr>
          <w:rFonts w:ascii="Times New Roman" w:hAnsi="Times New Roman" w:cs="Times New Roman"/>
          <w:sz w:val="18"/>
          <w:szCs w:val="24"/>
        </w:rPr>
        <w:t xml:space="preserve"> совпадает с границами зоны подсвета передающего устройства.</w:t>
      </w:r>
    </w:p>
    <w:p w:rsidR="006B2CB8" w:rsidRP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>При использовании антенных систем с возможностью быстрой перестройки положения диаграммы направленности появляется возможность конфигурирования зоны действия сложной формы. При этом возникает задача определения зоны действия как совокупности зон подсвета.</w:t>
      </w:r>
    </w:p>
    <w:p w:rsidR="006B2CB8" w:rsidRPr="00F477AB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>Подобная задача решается при проектировании спутниковых с</w:t>
      </w:r>
      <w:r>
        <w:rPr>
          <w:rFonts w:ascii="Times New Roman" w:hAnsi="Times New Roman" w:cs="Times New Roman"/>
          <w:sz w:val="18"/>
          <w:szCs w:val="24"/>
        </w:rPr>
        <w:t xml:space="preserve">истем связи </w:t>
      </w:r>
      <w:r w:rsidRPr="006B2CB8">
        <w:rPr>
          <w:rFonts w:ascii="Times New Roman" w:hAnsi="Times New Roman" w:cs="Times New Roman"/>
          <w:sz w:val="18"/>
          <w:szCs w:val="24"/>
        </w:rPr>
        <w:t>[</w:t>
      </w:r>
      <w:r>
        <w:rPr>
          <w:rFonts w:ascii="Times New Roman" w:hAnsi="Times New Roman" w:cs="Times New Roman"/>
          <w:sz w:val="18"/>
          <w:szCs w:val="24"/>
        </w:rPr>
        <w:t>1, 2</w:t>
      </w:r>
      <w:r w:rsidRPr="006B2CB8">
        <w:rPr>
          <w:rFonts w:ascii="Times New Roman" w:hAnsi="Times New Roman" w:cs="Times New Roman"/>
          <w:sz w:val="18"/>
          <w:szCs w:val="24"/>
        </w:rPr>
        <w:t>]. Однако, при проектировании спутниковых систем связи, как правило, не учитывается ряд факторов: возможность управления диаграммой направленности антенны подсвета, сложный характер распространения сигнала «передающее устройство подсвета – воздушный объект – приемный пункт» и другие.</w:t>
      </w:r>
    </w:p>
    <w:p w:rsidR="006B2CB8" w:rsidRP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>Оценка</w:t>
      </w:r>
      <w:r w:rsidR="00126786">
        <w:rPr>
          <w:rFonts w:ascii="Times New Roman" w:hAnsi="Times New Roman" w:cs="Times New Roman"/>
          <w:sz w:val="18"/>
          <w:szCs w:val="24"/>
        </w:rPr>
        <w:t xml:space="preserve"> параметров</w:t>
      </w:r>
      <w:r w:rsidRPr="006B2CB8">
        <w:rPr>
          <w:rFonts w:ascii="Times New Roman" w:hAnsi="Times New Roman" w:cs="Times New Roman"/>
          <w:sz w:val="18"/>
          <w:szCs w:val="24"/>
        </w:rPr>
        <w:t xml:space="preserve"> зоны действия </w:t>
      </w:r>
      <w:r>
        <w:rPr>
          <w:rFonts w:ascii="Times New Roman" w:hAnsi="Times New Roman" w:cs="Times New Roman"/>
          <w:sz w:val="18"/>
          <w:szCs w:val="24"/>
        </w:rPr>
        <w:t>МПРЛС-КИП</w:t>
      </w:r>
      <w:r w:rsidR="00E44DE4">
        <w:rPr>
          <w:rFonts w:ascii="Times New Roman" w:hAnsi="Times New Roman" w:cs="Times New Roman"/>
          <w:sz w:val="18"/>
          <w:szCs w:val="24"/>
        </w:rPr>
        <w:t xml:space="preserve"> состоит из </w:t>
      </w:r>
      <w:r w:rsidR="00116574">
        <w:rPr>
          <w:rFonts w:ascii="Times New Roman" w:hAnsi="Times New Roman" w:cs="Times New Roman"/>
          <w:sz w:val="18"/>
          <w:szCs w:val="24"/>
        </w:rPr>
        <w:t>последовательных</w:t>
      </w:r>
      <w:r w:rsidR="00126786">
        <w:rPr>
          <w:rFonts w:ascii="Times New Roman" w:hAnsi="Times New Roman" w:cs="Times New Roman"/>
          <w:sz w:val="18"/>
          <w:szCs w:val="24"/>
        </w:rPr>
        <w:t xml:space="preserve"> </w:t>
      </w:r>
      <w:r w:rsidR="00E44DE4">
        <w:rPr>
          <w:rFonts w:ascii="Times New Roman" w:hAnsi="Times New Roman" w:cs="Times New Roman"/>
          <w:sz w:val="18"/>
          <w:szCs w:val="24"/>
        </w:rPr>
        <w:t>этапов:</w:t>
      </w:r>
    </w:p>
    <w:p w:rsidR="00126786" w:rsidRDefault="00126786" w:rsidP="0012678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Оценк</w:t>
      </w:r>
      <w:r w:rsidR="00116574">
        <w:rPr>
          <w:rFonts w:ascii="Times New Roman" w:hAnsi="Times New Roman" w:cs="Times New Roman"/>
          <w:sz w:val="18"/>
          <w:szCs w:val="24"/>
        </w:rPr>
        <w:t>а</w:t>
      </w:r>
      <w:r>
        <w:rPr>
          <w:rFonts w:ascii="Times New Roman" w:hAnsi="Times New Roman" w:cs="Times New Roman"/>
          <w:sz w:val="18"/>
          <w:szCs w:val="24"/>
        </w:rPr>
        <w:t xml:space="preserve"> зоны видимости КА, исход</w:t>
      </w:r>
      <w:r w:rsidR="006D1C9A">
        <w:rPr>
          <w:rFonts w:ascii="Times New Roman" w:hAnsi="Times New Roman" w:cs="Times New Roman"/>
          <w:sz w:val="18"/>
          <w:szCs w:val="24"/>
        </w:rPr>
        <w:t>я из геометрических соотношений;</w:t>
      </w:r>
    </w:p>
    <w:p w:rsidR="00126786" w:rsidRDefault="00126786" w:rsidP="0012678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Оценк</w:t>
      </w:r>
      <w:r w:rsidR="00116574">
        <w:rPr>
          <w:rFonts w:ascii="Times New Roman" w:hAnsi="Times New Roman" w:cs="Times New Roman"/>
          <w:sz w:val="18"/>
          <w:szCs w:val="24"/>
        </w:rPr>
        <w:t>а</w:t>
      </w:r>
      <w:r>
        <w:rPr>
          <w:rFonts w:ascii="Times New Roman" w:hAnsi="Times New Roman" w:cs="Times New Roman"/>
          <w:sz w:val="18"/>
          <w:szCs w:val="24"/>
        </w:rPr>
        <w:t xml:space="preserve"> зоны видимости </w:t>
      </w:r>
      <w:r w:rsidR="00C40747">
        <w:rPr>
          <w:rFonts w:ascii="Times New Roman" w:hAnsi="Times New Roman" w:cs="Times New Roman"/>
          <w:sz w:val="18"/>
          <w:szCs w:val="24"/>
        </w:rPr>
        <w:t>ВО</w:t>
      </w:r>
      <w:r w:rsidR="006D1C9A">
        <w:rPr>
          <w:rFonts w:ascii="Times New Roman" w:hAnsi="Times New Roman" w:cs="Times New Roman"/>
          <w:sz w:val="18"/>
          <w:szCs w:val="24"/>
        </w:rPr>
        <w:t xml:space="preserve"> с учетом высоты их полета;</w:t>
      </w:r>
    </w:p>
    <w:p w:rsidR="00126786" w:rsidRDefault="00126786" w:rsidP="0012678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Определение границ размещения ПрП</w:t>
      </w:r>
      <w:r w:rsidR="006D1C9A">
        <w:rPr>
          <w:rFonts w:ascii="Times New Roman" w:hAnsi="Times New Roman" w:cs="Times New Roman"/>
          <w:sz w:val="18"/>
          <w:szCs w:val="24"/>
        </w:rPr>
        <w:t>;</w:t>
      </w:r>
    </w:p>
    <w:p w:rsidR="00126786" w:rsidRDefault="005C10A5" w:rsidP="0012678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Оценка границ зон</w:t>
      </w:r>
      <w:r w:rsidR="00126786">
        <w:rPr>
          <w:rFonts w:ascii="Times New Roman" w:hAnsi="Times New Roman" w:cs="Times New Roman"/>
          <w:sz w:val="18"/>
          <w:szCs w:val="24"/>
        </w:rPr>
        <w:t xml:space="preserve"> </w:t>
      </w:r>
      <w:r>
        <w:rPr>
          <w:rFonts w:ascii="Times New Roman" w:hAnsi="Times New Roman" w:cs="Times New Roman"/>
          <w:sz w:val="18"/>
          <w:szCs w:val="24"/>
        </w:rPr>
        <w:t>подсвета</w:t>
      </w:r>
      <w:r w:rsidR="00126786">
        <w:rPr>
          <w:rFonts w:ascii="Times New Roman" w:hAnsi="Times New Roman" w:cs="Times New Roman"/>
          <w:sz w:val="18"/>
          <w:szCs w:val="24"/>
        </w:rPr>
        <w:t xml:space="preserve"> </w:t>
      </w:r>
      <w:r>
        <w:rPr>
          <w:rFonts w:ascii="Times New Roman" w:hAnsi="Times New Roman" w:cs="Times New Roman"/>
          <w:sz w:val="18"/>
          <w:szCs w:val="24"/>
        </w:rPr>
        <w:t xml:space="preserve">и их количества </w:t>
      </w:r>
      <w:r w:rsidR="00126786">
        <w:rPr>
          <w:rFonts w:ascii="Times New Roman" w:hAnsi="Times New Roman" w:cs="Times New Roman"/>
          <w:sz w:val="18"/>
          <w:szCs w:val="24"/>
        </w:rPr>
        <w:t>с уч</w:t>
      </w:r>
      <w:r w:rsidR="006D1C9A">
        <w:rPr>
          <w:rFonts w:ascii="Times New Roman" w:hAnsi="Times New Roman" w:cs="Times New Roman"/>
          <w:sz w:val="18"/>
          <w:szCs w:val="24"/>
        </w:rPr>
        <w:t>етом энергетических соотношений;</w:t>
      </w:r>
    </w:p>
    <w:p w:rsidR="00126786" w:rsidRPr="00BD6E04" w:rsidRDefault="00126786" w:rsidP="0012678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Определение числа</w:t>
      </w:r>
      <w:r w:rsidRPr="00BD6E04">
        <w:rPr>
          <w:rFonts w:ascii="Times New Roman" w:hAnsi="Times New Roman" w:cs="Times New Roman"/>
          <w:sz w:val="18"/>
          <w:szCs w:val="24"/>
        </w:rPr>
        <w:t xml:space="preserve"> КА и их точ</w:t>
      </w:r>
      <w:r>
        <w:rPr>
          <w:rFonts w:ascii="Times New Roman" w:hAnsi="Times New Roman" w:cs="Times New Roman"/>
          <w:sz w:val="18"/>
          <w:szCs w:val="24"/>
        </w:rPr>
        <w:t>ек</w:t>
      </w:r>
      <w:r w:rsidRPr="00BD6E04">
        <w:rPr>
          <w:rFonts w:ascii="Times New Roman" w:hAnsi="Times New Roman" w:cs="Times New Roman"/>
          <w:sz w:val="18"/>
          <w:szCs w:val="24"/>
        </w:rPr>
        <w:t xml:space="preserve"> стояния (при выполнении условия минимизации КА), которые позволят обеспечить зону </w:t>
      </w:r>
      <w:r>
        <w:rPr>
          <w:rFonts w:ascii="Times New Roman" w:hAnsi="Times New Roman" w:cs="Times New Roman"/>
          <w:sz w:val="18"/>
          <w:szCs w:val="24"/>
        </w:rPr>
        <w:t>действия</w:t>
      </w:r>
      <w:r w:rsidRPr="00BD6E04">
        <w:rPr>
          <w:rFonts w:ascii="Times New Roman" w:hAnsi="Times New Roman" w:cs="Times New Roman"/>
          <w:sz w:val="18"/>
          <w:szCs w:val="24"/>
        </w:rPr>
        <w:t xml:space="preserve"> </w:t>
      </w:r>
      <w:r>
        <w:rPr>
          <w:rFonts w:ascii="Times New Roman" w:hAnsi="Times New Roman" w:cs="Times New Roman"/>
          <w:sz w:val="18"/>
          <w:szCs w:val="24"/>
        </w:rPr>
        <w:t>МПРЛС-КИП с требуемыми параметрами</w:t>
      </w:r>
      <w:r w:rsidR="006D1C9A">
        <w:rPr>
          <w:rFonts w:ascii="Times New Roman" w:hAnsi="Times New Roman" w:cs="Times New Roman"/>
          <w:sz w:val="18"/>
          <w:szCs w:val="24"/>
        </w:rPr>
        <w:t>;</w:t>
      </w:r>
    </w:p>
    <w:p w:rsidR="00785A1A" w:rsidRPr="00785A1A" w:rsidRDefault="00785A1A" w:rsidP="00785A1A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</w:rPr>
      </w:pPr>
    </w:p>
    <w:p w:rsidR="00785A1A" w:rsidRPr="00785A1A" w:rsidRDefault="00785A1A" w:rsidP="00785A1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</w:rPr>
      </w:pPr>
      <w:r w:rsidRPr="00785A1A">
        <w:rPr>
          <w:rFonts w:ascii="Times New Roman" w:hAnsi="Times New Roman" w:cs="Times New Roman"/>
          <w:i/>
          <w:sz w:val="18"/>
          <w:szCs w:val="24"/>
        </w:rPr>
        <w:t>Оценка зоны видимости</w:t>
      </w:r>
    </w:p>
    <w:p w:rsidR="006B2CB8" w:rsidRPr="006B2CB8" w:rsidRDefault="00116574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lastRenderedPageBreak/>
        <w:t xml:space="preserve">На первом этапе оценивается зона видимости КА с геостационарной орбиты. </w:t>
      </w:r>
      <w:r w:rsidR="00C40747">
        <w:rPr>
          <w:rFonts w:ascii="Times New Roman" w:hAnsi="Times New Roman" w:cs="Times New Roman"/>
          <w:sz w:val="18"/>
          <w:szCs w:val="24"/>
        </w:rPr>
        <w:t xml:space="preserve">Она </w:t>
      </w:r>
      <w:r w:rsidR="006B2CB8" w:rsidRPr="006B2CB8">
        <w:rPr>
          <w:rFonts w:ascii="Times New Roman" w:hAnsi="Times New Roman" w:cs="Times New Roman"/>
          <w:sz w:val="18"/>
          <w:szCs w:val="24"/>
        </w:rPr>
        <w:t>определяется линией терминатора, т.е. линией, образуемой точками касания Зем</w:t>
      </w:r>
      <w:r w:rsidR="00C40747">
        <w:rPr>
          <w:rFonts w:ascii="Times New Roman" w:hAnsi="Times New Roman" w:cs="Times New Roman"/>
          <w:sz w:val="18"/>
          <w:szCs w:val="24"/>
        </w:rPr>
        <w:t>ли прямых лучей, проведённых</w:t>
      </w:r>
      <w:r w:rsidR="006B2CB8" w:rsidRPr="006B2CB8">
        <w:rPr>
          <w:rFonts w:ascii="Times New Roman" w:hAnsi="Times New Roman" w:cs="Times New Roman"/>
          <w:sz w:val="18"/>
          <w:szCs w:val="24"/>
        </w:rPr>
        <w:t xml:space="preserve"> с борта КА, и углом ψ0 (рис</w:t>
      </w:r>
      <w:r w:rsidR="006B2CB8">
        <w:rPr>
          <w:rFonts w:ascii="Times New Roman" w:hAnsi="Times New Roman" w:cs="Times New Roman"/>
          <w:sz w:val="18"/>
          <w:szCs w:val="24"/>
        </w:rPr>
        <w:t>унок</w:t>
      </w:r>
      <w:r w:rsidR="006B2CB8" w:rsidRPr="006B2CB8">
        <w:rPr>
          <w:rFonts w:ascii="Times New Roman" w:hAnsi="Times New Roman" w:cs="Times New Roman"/>
          <w:sz w:val="18"/>
          <w:szCs w:val="24"/>
        </w:rPr>
        <w:t xml:space="preserve"> </w:t>
      </w:r>
      <w:r w:rsidR="006B2CB8">
        <w:rPr>
          <w:rFonts w:ascii="Times New Roman" w:hAnsi="Times New Roman" w:cs="Times New Roman"/>
          <w:sz w:val="18"/>
          <w:szCs w:val="24"/>
        </w:rPr>
        <w:t>1</w:t>
      </w:r>
      <w:r w:rsidR="006B2CB8" w:rsidRPr="006B2CB8">
        <w:rPr>
          <w:rFonts w:ascii="Times New Roman" w:hAnsi="Times New Roman" w:cs="Times New Roman"/>
          <w:sz w:val="18"/>
          <w:szCs w:val="24"/>
        </w:rPr>
        <w:t>).</w:t>
      </w:r>
      <w:r w:rsidRPr="00116574">
        <w:rPr>
          <w:rFonts w:ascii="Times New Roman" w:hAnsi="Times New Roman" w:cs="Times New Roman"/>
          <w:sz w:val="18"/>
          <w:szCs w:val="24"/>
        </w:rPr>
        <w:t xml:space="preserve"> </w:t>
      </w:r>
      <w:r w:rsidR="006B2CB8" w:rsidRPr="006B2CB8">
        <w:rPr>
          <w:rFonts w:ascii="Times New Roman" w:hAnsi="Times New Roman" w:cs="Times New Roman"/>
          <w:sz w:val="18"/>
          <w:szCs w:val="24"/>
        </w:rPr>
        <w:t>Очевидно, что зона видимости аксиально симметрична относительно направления «центр Земли – КА» и делится на две части:</w:t>
      </w:r>
    </w:p>
    <w:p w:rsidR="006B2CB8" w:rsidRPr="006B2CB8" w:rsidRDefault="003F780B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position w:val="-12"/>
          <w:sz w:val="18"/>
          <w:szCs w:val="24"/>
        </w:rPr>
        <w:object w:dxaOrig="7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14.25pt" o:ole="">
            <v:imagedata r:id="rId8" o:title=""/>
          </v:shape>
          <o:OLEObject Type="Embed" ProgID="Equation.3" ShapeID="_x0000_i1025" DrawAspect="Content" ObjectID="_1618580338" r:id="rId9"/>
        </w:object>
      </w:r>
      <w:r w:rsidR="006B2CB8" w:rsidRPr="006B2CB8">
        <w:rPr>
          <w:rFonts w:ascii="Times New Roman" w:hAnsi="Times New Roman" w:cs="Times New Roman"/>
          <w:sz w:val="18"/>
          <w:szCs w:val="24"/>
        </w:rPr>
        <w:t xml:space="preserve"> – в этой области все ВО на всех высотах могут быть подсвечены с борта КА;</w:t>
      </w:r>
    </w:p>
    <w:p w:rsidR="006B2CB8" w:rsidRPr="00F477AB" w:rsidRDefault="003F780B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3F780B">
        <w:rPr>
          <w:rFonts w:ascii="Times New Roman" w:hAnsi="Times New Roman" w:cs="Times New Roman"/>
          <w:position w:val="-12"/>
          <w:sz w:val="18"/>
          <w:szCs w:val="24"/>
        </w:rPr>
        <w:object w:dxaOrig="740" w:dyaOrig="360">
          <v:shape id="_x0000_i1026" type="#_x0000_t75" style="width:24pt;height:12.75pt" o:ole="">
            <v:imagedata r:id="rId10" o:title=""/>
          </v:shape>
          <o:OLEObject Type="Embed" ProgID="Equation.3" ShapeID="_x0000_i1026" DrawAspect="Content" ObjectID="_1618580339" r:id="rId11"/>
        </w:object>
      </w:r>
      <w:r w:rsidR="006B2CB8" w:rsidRPr="006B2CB8">
        <w:rPr>
          <w:rFonts w:ascii="Times New Roman" w:hAnsi="Times New Roman" w:cs="Times New Roman"/>
          <w:sz w:val="18"/>
          <w:szCs w:val="24"/>
        </w:rPr>
        <w:t xml:space="preserve"> – в этой области могут быть подсвечены только ВО, находящиеся на некоторой высоте Н. </w:t>
      </w:r>
    </w:p>
    <w:p w:rsidR="006B2CB8" w:rsidRP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</w:p>
    <w:p w:rsidR="006B2CB8" w:rsidRPr="006B2CB8" w:rsidRDefault="009471F8" w:rsidP="009C4BA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noProof/>
          <w:sz w:val="18"/>
          <w:szCs w:val="24"/>
          <w:lang w:eastAsia="ru-RU"/>
        </w:rPr>
        <w:drawing>
          <wp:inline distT="0" distB="0" distL="0" distR="0" wp14:anchorId="7A625BAF" wp14:editId="2A6435BF">
            <wp:extent cx="4124325" cy="1515173"/>
            <wp:effectExtent l="0" t="0" r="0" b="889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781" cy="1540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B2CB8" w:rsidRPr="00567623" w:rsidRDefault="006B2CB8" w:rsidP="006B2CB8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16"/>
          <w:szCs w:val="24"/>
        </w:rPr>
      </w:pPr>
      <w:r w:rsidRPr="00567623">
        <w:rPr>
          <w:rFonts w:ascii="Times New Roman" w:hAnsi="Times New Roman" w:cs="Times New Roman"/>
          <w:i/>
          <w:sz w:val="16"/>
          <w:szCs w:val="24"/>
        </w:rPr>
        <w:t>Рисунок 1 – Условия видимости ВО с борта КА</w:t>
      </w:r>
    </w:p>
    <w:p w:rsidR="006B2CB8" w:rsidRP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</w:p>
    <w:p w:rsidR="006B2CB8" w:rsidRP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>Исходя из геометрических</w:t>
      </w:r>
      <w:r w:rsidR="00AC20FA">
        <w:rPr>
          <w:rFonts w:ascii="Times New Roman" w:hAnsi="Times New Roman" w:cs="Times New Roman"/>
          <w:sz w:val="18"/>
          <w:szCs w:val="24"/>
        </w:rPr>
        <w:t xml:space="preserve"> соотношений</w:t>
      </w:r>
      <w:r w:rsidR="00C47D2E" w:rsidRPr="00C47D2E">
        <w:rPr>
          <w:rFonts w:ascii="Times New Roman" w:hAnsi="Times New Roman" w:cs="Times New Roman"/>
          <w:sz w:val="18"/>
          <w:szCs w:val="24"/>
        </w:rPr>
        <w:t xml:space="preserve"> </w:t>
      </w:r>
      <w:r w:rsidR="00FE2AF6">
        <w:rPr>
          <w:rFonts w:ascii="Times New Roman" w:hAnsi="Times New Roman" w:cs="Times New Roman"/>
          <w:sz w:val="18"/>
          <w:szCs w:val="24"/>
        </w:rPr>
        <w:t>не сложно определить</w:t>
      </w:r>
      <w:r w:rsidR="00AC20FA">
        <w:rPr>
          <w:rFonts w:ascii="Times New Roman" w:hAnsi="Times New Roman" w:cs="Times New Roman"/>
          <w:sz w:val="18"/>
          <w:szCs w:val="24"/>
        </w:rPr>
        <w:t>:</w:t>
      </w:r>
    </w:p>
    <w:p w:rsidR="006B2CB8" w:rsidRPr="008D396C" w:rsidRDefault="008E27DF" w:rsidP="002D454A">
      <w:pPr>
        <w:spacing w:after="0" w:line="240" w:lineRule="auto"/>
        <w:ind w:firstLine="851"/>
        <w:jc w:val="center"/>
        <w:rPr>
          <w:rFonts w:ascii="Times New Roman" w:hAnsi="Times New Roman" w:cs="Times New Roman"/>
          <w:position w:val="-88"/>
          <w:sz w:val="18"/>
          <w:szCs w:val="24"/>
        </w:rPr>
      </w:pPr>
      <w:r w:rsidRPr="00FE2AF6">
        <w:rPr>
          <w:rFonts w:ascii="Times New Roman" w:hAnsi="Times New Roman" w:cs="Times New Roman"/>
          <w:position w:val="-24"/>
          <w:sz w:val="18"/>
          <w:szCs w:val="24"/>
        </w:rPr>
        <w:object w:dxaOrig="2140" w:dyaOrig="540">
          <v:shape id="_x0000_i1027" type="#_x0000_t75" style="width:96.75pt;height:24.75pt" o:ole="">
            <v:imagedata r:id="rId13" o:title=""/>
          </v:shape>
          <o:OLEObject Type="Embed" ProgID="Equation.3" ShapeID="_x0000_i1027" DrawAspect="Content" ObjectID="_1618580340" r:id="rId14"/>
        </w:object>
      </w:r>
      <w:r w:rsidR="00FE2AF6">
        <w:rPr>
          <w:rFonts w:ascii="Times New Roman" w:hAnsi="Times New Roman" w:cs="Times New Roman"/>
          <w:sz w:val="18"/>
          <w:szCs w:val="24"/>
        </w:rPr>
        <w:t xml:space="preserve"> (1)</w:t>
      </w:r>
    </w:p>
    <w:p w:rsidR="002D454A" w:rsidRPr="00F477AB" w:rsidRDefault="002D454A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где </w:t>
      </w:r>
    </w:p>
    <w:p w:rsidR="006B2CB8" w:rsidRP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>R</w:t>
      </w:r>
      <w:r w:rsidRPr="00265AAE">
        <w:rPr>
          <w:rFonts w:ascii="Times New Roman" w:hAnsi="Times New Roman" w:cs="Times New Roman"/>
          <w:sz w:val="18"/>
          <w:szCs w:val="24"/>
          <w:vertAlign w:val="subscript"/>
        </w:rPr>
        <w:t>З</w:t>
      </w:r>
      <w:r w:rsidRPr="006B2CB8">
        <w:rPr>
          <w:rFonts w:ascii="Times New Roman" w:hAnsi="Times New Roman" w:cs="Times New Roman"/>
          <w:sz w:val="18"/>
          <w:szCs w:val="24"/>
        </w:rPr>
        <w:t xml:space="preserve"> – радиус Земли; </w:t>
      </w:r>
    </w:p>
    <w:p w:rsid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>R</w:t>
      </w:r>
      <w:r w:rsidRPr="00265AAE">
        <w:rPr>
          <w:rFonts w:ascii="Times New Roman" w:hAnsi="Times New Roman" w:cs="Times New Roman"/>
          <w:sz w:val="18"/>
          <w:szCs w:val="24"/>
          <w:vertAlign w:val="subscript"/>
        </w:rPr>
        <w:t>ГСО</w:t>
      </w:r>
      <w:r w:rsidR="00C47D2E">
        <w:rPr>
          <w:rFonts w:ascii="Times New Roman" w:hAnsi="Times New Roman" w:cs="Times New Roman"/>
          <w:sz w:val="18"/>
          <w:szCs w:val="24"/>
        </w:rPr>
        <w:t xml:space="preserve"> </w:t>
      </w:r>
      <w:r w:rsidRPr="006B2CB8">
        <w:rPr>
          <w:rFonts w:ascii="Times New Roman" w:hAnsi="Times New Roman" w:cs="Times New Roman"/>
          <w:sz w:val="18"/>
          <w:szCs w:val="24"/>
        </w:rPr>
        <w:t>– радиус геостационарной орбиты;</w:t>
      </w:r>
    </w:p>
    <w:p w:rsidR="00C47D2E" w:rsidRPr="00C47D2E" w:rsidRDefault="00C47D2E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H</w:t>
      </w:r>
      <w:r w:rsidRPr="00265AAE">
        <w:rPr>
          <w:rFonts w:ascii="Times New Roman" w:hAnsi="Times New Roman" w:cs="Times New Roman"/>
          <w:sz w:val="18"/>
          <w:szCs w:val="24"/>
          <w:vertAlign w:val="subscript"/>
        </w:rPr>
        <w:t>ГСО</w:t>
      </w:r>
      <w:r>
        <w:rPr>
          <w:rFonts w:ascii="Times New Roman" w:hAnsi="Times New Roman" w:cs="Times New Roman"/>
          <w:sz w:val="1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18"/>
          <w:szCs w:val="24"/>
        </w:rPr>
        <w:t>– высота геостационарной орбиты (35879 км).</w:t>
      </w:r>
    </w:p>
    <w:p w:rsidR="002D454A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 xml:space="preserve">Следовательно, </w:t>
      </w:r>
    </w:p>
    <w:p w:rsidR="002D454A" w:rsidRDefault="00FE2AF6" w:rsidP="002D454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18"/>
          <w:szCs w:val="24"/>
        </w:rPr>
      </w:pPr>
      <w:r w:rsidRPr="00FE2AF6">
        <w:rPr>
          <w:rFonts w:ascii="Times New Roman" w:hAnsi="Times New Roman" w:cs="Times New Roman"/>
          <w:position w:val="-20"/>
          <w:sz w:val="18"/>
          <w:szCs w:val="18"/>
        </w:rPr>
        <w:object w:dxaOrig="2040" w:dyaOrig="499">
          <v:shape id="_x0000_i1028" type="#_x0000_t75" style="width:86.25pt;height:21.75pt" o:ole="">
            <v:imagedata r:id="rId15" o:title=""/>
          </v:shape>
          <o:OLEObject Type="Embed" ProgID="Equation.3" ShapeID="_x0000_i1028" DrawAspect="Content" ObjectID="_1618580341" r:id="rId16"/>
        </w:object>
      </w:r>
    </w:p>
    <w:p w:rsidR="002D454A" w:rsidRDefault="002D454A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О</w:t>
      </w:r>
      <w:r w:rsidR="006B2CB8" w:rsidRPr="006B2CB8">
        <w:rPr>
          <w:rFonts w:ascii="Times New Roman" w:hAnsi="Times New Roman" w:cs="Times New Roman"/>
          <w:sz w:val="18"/>
          <w:szCs w:val="24"/>
        </w:rPr>
        <w:t xml:space="preserve">тсюда </w:t>
      </w:r>
    </w:p>
    <w:p w:rsidR="006B2CB8" w:rsidRDefault="006B2CB8" w:rsidP="002D454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>ψ0 = 1.419 рад = 81.3°.</w:t>
      </w:r>
    </w:p>
    <w:p w:rsidR="00FE2AF6" w:rsidRPr="006B2CB8" w:rsidRDefault="00FE2AF6" w:rsidP="002D454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18"/>
          <w:szCs w:val="24"/>
        </w:rPr>
      </w:pPr>
    </w:p>
    <w:p w:rsid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>Таким об</w:t>
      </w:r>
      <w:r w:rsidR="00A92586">
        <w:rPr>
          <w:rFonts w:ascii="Times New Roman" w:hAnsi="Times New Roman" w:cs="Times New Roman"/>
          <w:sz w:val="18"/>
          <w:szCs w:val="24"/>
        </w:rPr>
        <w:t xml:space="preserve">разом, все воздушные объекты на </w:t>
      </w:r>
      <w:r w:rsidRPr="006B2CB8">
        <w:rPr>
          <w:rFonts w:ascii="Times New Roman" w:hAnsi="Times New Roman" w:cs="Times New Roman"/>
          <w:sz w:val="18"/>
          <w:szCs w:val="24"/>
        </w:rPr>
        <w:t>любых высотах, удовлетворяющие условию «угол между направлением из центра Земли на воздушный объект и направлением на КА (ψ) меньше ψ0=81.3º», будут видимы (могут быть подсвечены) с борта КА.</w:t>
      </w:r>
    </w:p>
    <w:p w:rsidR="00A92586" w:rsidRPr="006B2CB8" w:rsidRDefault="00A92586" w:rsidP="00A925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</w:p>
    <w:p w:rsidR="00785A1A" w:rsidRPr="00785A1A" w:rsidRDefault="00785A1A" w:rsidP="00785A1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</w:rPr>
      </w:pPr>
      <w:r w:rsidRPr="00785A1A">
        <w:rPr>
          <w:rFonts w:ascii="Times New Roman" w:hAnsi="Times New Roman" w:cs="Times New Roman"/>
          <w:i/>
          <w:sz w:val="18"/>
          <w:szCs w:val="24"/>
        </w:rPr>
        <w:t>Оценка зоны видимости ВО</w:t>
      </w:r>
      <w:r w:rsidR="00C40747" w:rsidRPr="00C40747">
        <w:rPr>
          <w:rFonts w:ascii="Times New Roman" w:hAnsi="Times New Roman" w:cs="Times New Roman"/>
          <w:sz w:val="18"/>
          <w:szCs w:val="24"/>
        </w:rPr>
        <w:t xml:space="preserve"> </w:t>
      </w:r>
      <w:r w:rsidR="00C40747" w:rsidRPr="00C40747">
        <w:rPr>
          <w:rFonts w:ascii="Times New Roman" w:hAnsi="Times New Roman" w:cs="Times New Roman"/>
          <w:i/>
          <w:sz w:val="18"/>
          <w:szCs w:val="24"/>
        </w:rPr>
        <w:t>с учетом высоты их полета</w:t>
      </w:r>
    </w:p>
    <w:p w:rsidR="006B2CB8" w:rsidRPr="006B2CB8" w:rsidRDefault="006B2CB8" w:rsidP="007E1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>Воздушные объекты, находящиеся на некоторой высоте Н</w:t>
      </w:r>
      <w:r w:rsidRPr="007E11F6">
        <w:rPr>
          <w:rFonts w:ascii="Times New Roman" w:hAnsi="Times New Roman" w:cs="Times New Roman"/>
          <w:sz w:val="18"/>
          <w:szCs w:val="24"/>
          <w:vertAlign w:val="subscript"/>
        </w:rPr>
        <w:t>ВО</w:t>
      </w:r>
      <w:r w:rsidRPr="006B2CB8">
        <w:rPr>
          <w:rFonts w:ascii="Times New Roman" w:hAnsi="Times New Roman" w:cs="Times New Roman"/>
          <w:sz w:val="18"/>
          <w:szCs w:val="24"/>
        </w:rPr>
        <w:t>, могут быть подсвечены с борта КА</w:t>
      </w:r>
      <w:r w:rsidR="00D00B08">
        <w:rPr>
          <w:rFonts w:ascii="Times New Roman" w:hAnsi="Times New Roman" w:cs="Times New Roman"/>
          <w:sz w:val="18"/>
          <w:szCs w:val="24"/>
        </w:rPr>
        <w:t xml:space="preserve"> (рисунок 2)</w:t>
      </w:r>
      <w:r w:rsidRPr="006B2CB8">
        <w:rPr>
          <w:rFonts w:ascii="Times New Roman" w:hAnsi="Times New Roman" w:cs="Times New Roman"/>
          <w:sz w:val="18"/>
          <w:szCs w:val="24"/>
        </w:rPr>
        <w:t xml:space="preserve"> и при</w:t>
      </w:r>
      <w:r w:rsidR="007E11F6">
        <w:rPr>
          <w:rFonts w:ascii="Times New Roman" w:hAnsi="Times New Roman" w:cs="Times New Roman"/>
          <w:sz w:val="18"/>
          <w:szCs w:val="24"/>
        </w:rPr>
        <w:t xml:space="preserve"> условии</w:t>
      </w:r>
      <w:r w:rsidRPr="006B2CB8">
        <w:rPr>
          <w:rFonts w:ascii="Times New Roman" w:hAnsi="Times New Roman" w:cs="Times New Roman"/>
          <w:sz w:val="18"/>
          <w:szCs w:val="24"/>
        </w:rPr>
        <w:t xml:space="preserve"> </w:t>
      </w:r>
      <w:r w:rsidR="00C40747" w:rsidRPr="00C40747">
        <w:rPr>
          <w:rFonts w:ascii="Times New Roman" w:hAnsi="Times New Roman" w:cs="Times New Roman"/>
          <w:position w:val="-10"/>
          <w:sz w:val="18"/>
          <w:szCs w:val="24"/>
        </w:rPr>
        <w:object w:dxaOrig="560" w:dyaOrig="279">
          <v:shape id="_x0000_i1029" type="#_x0000_t75" style="width:26.25pt;height:13.5pt" o:ole="">
            <v:imagedata r:id="rId17" o:title=""/>
          </v:shape>
          <o:OLEObject Type="Embed" ProgID="Equation.3" ShapeID="_x0000_i1029" DrawAspect="Content" ObjectID="_1618580342" r:id="rId18"/>
        </w:object>
      </w:r>
      <w:r w:rsidRPr="006B2CB8">
        <w:rPr>
          <w:rFonts w:ascii="Times New Roman" w:hAnsi="Times New Roman" w:cs="Times New Roman"/>
          <w:sz w:val="18"/>
          <w:szCs w:val="24"/>
        </w:rPr>
        <w:t>.</w:t>
      </w:r>
      <w:r w:rsidR="007E11F6">
        <w:rPr>
          <w:rFonts w:ascii="Times New Roman" w:hAnsi="Times New Roman" w:cs="Times New Roman"/>
          <w:sz w:val="18"/>
          <w:szCs w:val="24"/>
        </w:rPr>
        <w:t xml:space="preserve"> </w:t>
      </w:r>
      <w:r w:rsidRPr="006B2CB8">
        <w:rPr>
          <w:rFonts w:ascii="Times New Roman" w:hAnsi="Times New Roman" w:cs="Times New Roman"/>
          <w:sz w:val="18"/>
          <w:szCs w:val="24"/>
        </w:rPr>
        <w:t>При этом уго</w:t>
      </w:r>
      <w:r w:rsidR="007E11F6">
        <w:rPr>
          <w:rFonts w:ascii="Times New Roman" w:hAnsi="Times New Roman" w:cs="Times New Roman"/>
          <w:sz w:val="18"/>
          <w:szCs w:val="24"/>
        </w:rPr>
        <w:t>л, определяющий зону подсвета</w:t>
      </w:r>
      <w:r w:rsidRPr="006B2CB8">
        <w:rPr>
          <w:rFonts w:ascii="Times New Roman" w:hAnsi="Times New Roman" w:cs="Times New Roman"/>
          <w:sz w:val="18"/>
          <w:szCs w:val="24"/>
        </w:rPr>
        <w:t xml:space="preserve"> воздушных объектов на высоте Н</w:t>
      </w:r>
      <w:r w:rsidRPr="002D454A">
        <w:rPr>
          <w:rFonts w:ascii="Times New Roman" w:hAnsi="Times New Roman" w:cs="Times New Roman"/>
          <w:sz w:val="18"/>
          <w:szCs w:val="24"/>
          <w:vertAlign w:val="subscript"/>
        </w:rPr>
        <w:t>ВО</w:t>
      </w:r>
      <w:r w:rsidR="002D454A">
        <w:rPr>
          <w:rFonts w:ascii="Times New Roman" w:hAnsi="Times New Roman" w:cs="Times New Roman"/>
          <w:sz w:val="18"/>
          <w:szCs w:val="24"/>
        </w:rPr>
        <w:t xml:space="preserve"> (</w:t>
      </w:r>
      <w:r w:rsidR="002D454A">
        <w:rPr>
          <w:rFonts w:ascii="Times New Roman" w:hAnsi="Times New Roman" w:cs="Times New Roman"/>
          <w:sz w:val="18"/>
          <w:szCs w:val="24"/>
        </w:rPr>
        <w:sym w:font="Symbol" w:char="F059"/>
      </w:r>
      <w:r w:rsidR="002D454A">
        <w:rPr>
          <w:rFonts w:ascii="Times New Roman" w:hAnsi="Times New Roman" w:cs="Times New Roman"/>
          <w:sz w:val="18"/>
          <w:szCs w:val="24"/>
          <w:vertAlign w:val="subscript"/>
          <w:lang w:val="en-US"/>
        </w:rPr>
        <w:t>H</w:t>
      </w:r>
      <w:r w:rsidRPr="006B2CB8">
        <w:rPr>
          <w:rFonts w:ascii="Times New Roman" w:hAnsi="Times New Roman" w:cs="Times New Roman"/>
          <w:sz w:val="18"/>
          <w:szCs w:val="24"/>
        </w:rPr>
        <w:t>), является суммой двух углов ψ0 и Δψ=</w:t>
      </w:r>
      <w:r w:rsidR="00FE2AF6" w:rsidRPr="00FE2AF6">
        <w:rPr>
          <w:rFonts w:ascii="Times New Roman" w:hAnsi="Times New Roman" w:cs="Times New Roman"/>
          <w:position w:val="-26"/>
          <w:sz w:val="18"/>
          <w:szCs w:val="24"/>
        </w:rPr>
        <w:object w:dxaOrig="480" w:dyaOrig="620">
          <v:shape id="_x0000_i1030" type="#_x0000_t75" style="width:23.25pt;height:32.25pt" o:ole="">
            <v:imagedata r:id="rId19" o:title=""/>
          </v:shape>
          <o:OLEObject Type="Embed" ProgID="Equation.3" ShapeID="_x0000_i1030" DrawAspect="Content" ObjectID="_1618580343" r:id="rId20"/>
        </w:object>
      </w:r>
      <w:r w:rsidR="007E11F6">
        <w:rPr>
          <w:rFonts w:ascii="Times New Roman" w:hAnsi="Times New Roman" w:cs="Times New Roman"/>
          <w:sz w:val="18"/>
          <w:szCs w:val="24"/>
        </w:rPr>
        <w:t>. Тогда условие примет следующий вид:</w:t>
      </w:r>
    </w:p>
    <w:p w:rsidR="006B2CB8" w:rsidRDefault="00FE2AF6" w:rsidP="0056762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18"/>
          <w:szCs w:val="24"/>
        </w:rPr>
      </w:pPr>
      <w:r w:rsidRPr="00FE2AF6">
        <w:rPr>
          <w:rFonts w:ascii="Times New Roman" w:hAnsi="Times New Roman" w:cs="Times New Roman"/>
          <w:position w:val="-26"/>
          <w:sz w:val="18"/>
          <w:szCs w:val="24"/>
        </w:rPr>
        <w:object w:dxaOrig="2020" w:dyaOrig="620">
          <v:shape id="_x0000_i1031" type="#_x0000_t75" style="width:99pt;height:32.25pt" o:ole="">
            <v:imagedata r:id="rId21" o:title=""/>
          </v:shape>
          <o:OLEObject Type="Embed" ProgID="Equation.3" ShapeID="_x0000_i1031" DrawAspect="Content" ObjectID="_1618580344" r:id="rId22"/>
        </w:object>
      </w:r>
      <w:r w:rsidR="006B2CB8" w:rsidRPr="006B2CB8">
        <w:rPr>
          <w:rFonts w:ascii="Times New Roman" w:hAnsi="Times New Roman" w:cs="Times New Roman"/>
          <w:sz w:val="18"/>
          <w:szCs w:val="24"/>
        </w:rPr>
        <w:t xml:space="preserve"> (</w:t>
      </w:r>
      <w:r w:rsidR="006B2CB8" w:rsidRPr="006B2CB8">
        <w:rPr>
          <w:rFonts w:ascii="Times New Roman" w:hAnsi="Times New Roman" w:cs="Times New Roman"/>
          <w:sz w:val="18"/>
          <w:szCs w:val="24"/>
        </w:rPr>
        <w:fldChar w:fldCharType="begin"/>
      </w:r>
      <w:r w:rsidR="006B2CB8" w:rsidRPr="006B2CB8">
        <w:rPr>
          <w:rFonts w:ascii="Times New Roman" w:hAnsi="Times New Roman" w:cs="Times New Roman"/>
          <w:sz w:val="18"/>
          <w:szCs w:val="24"/>
        </w:rPr>
        <w:instrText xml:space="preserve"> SEQ ( \* ARABIC </w:instrText>
      </w:r>
      <w:r w:rsidR="006B2CB8" w:rsidRPr="006B2CB8">
        <w:rPr>
          <w:rFonts w:ascii="Times New Roman" w:hAnsi="Times New Roman" w:cs="Times New Roman"/>
          <w:sz w:val="18"/>
          <w:szCs w:val="24"/>
        </w:rPr>
        <w:fldChar w:fldCharType="separate"/>
      </w:r>
      <w:r w:rsidR="00265AAE">
        <w:rPr>
          <w:rFonts w:ascii="Times New Roman" w:hAnsi="Times New Roman" w:cs="Times New Roman"/>
          <w:noProof/>
          <w:sz w:val="18"/>
          <w:szCs w:val="24"/>
        </w:rPr>
        <w:t>2</w:t>
      </w:r>
      <w:r w:rsidR="006B2CB8" w:rsidRPr="006B2CB8">
        <w:rPr>
          <w:rFonts w:ascii="Times New Roman" w:hAnsi="Times New Roman" w:cs="Times New Roman"/>
          <w:sz w:val="18"/>
          <w:szCs w:val="24"/>
        </w:rPr>
        <w:fldChar w:fldCharType="end"/>
      </w:r>
      <w:r w:rsidR="006B2CB8" w:rsidRPr="006B2CB8">
        <w:rPr>
          <w:rFonts w:ascii="Times New Roman" w:hAnsi="Times New Roman" w:cs="Times New Roman"/>
          <w:sz w:val="18"/>
          <w:szCs w:val="24"/>
        </w:rPr>
        <w:t>)</w:t>
      </w:r>
    </w:p>
    <w:p w:rsidR="00D00B08" w:rsidRDefault="00D00B08" w:rsidP="00D00B0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4"/>
        </w:rPr>
      </w:pPr>
      <w:r w:rsidRPr="00D00B08">
        <w:rPr>
          <w:rFonts w:ascii="Times New Roman" w:hAnsi="Times New Roman" w:cs="Times New Roman"/>
          <w:noProof/>
          <w:sz w:val="18"/>
          <w:szCs w:val="24"/>
          <w:lang w:eastAsia="ru-RU"/>
        </w:rPr>
        <w:lastRenderedPageBreak/>
        <w:drawing>
          <wp:inline distT="0" distB="0" distL="0" distR="0" wp14:anchorId="79BE89E5" wp14:editId="1DBD04F0">
            <wp:extent cx="4438650" cy="1625841"/>
            <wp:effectExtent l="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6414" cy="1625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B08" w:rsidRPr="00D00B08" w:rsidRDefault="00D00B08" w:rsidP="00D00B08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16"/>
          <w:szCs w:val="24"/>
        </w:rPr>
      </w:pPr>
      <w:r w:rsidRPr="00D00B08">
        <w:rPr>
          <w:rFonts w:ascii="Times New Roman" w:hAnsi="Times New Roman" w:cs="Times New Roman"/>
          <w:i/>
          <w:sz w:val="16"/>
          <w:szCs w:val="24"/>
        </w:rPr>
        <w:t>Рисунок 2. Зона видимости ВО на высоте НВО</w:t>
      </w:r>
    </w:p>
    <w:p w:rsidR="00D00B08" w:rsidRPr="006B2CB8" w:rsidRDefault="00D00B08" w:rsidP="004A11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</w:p>
    <w:p w:rsidR="00785A1A" w:rsidRPr="00785A1A" w:rsidRDefault="00785A1A" w:rsidP="00785A1A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18"/>
          <w:szCs w:val="24"/>
        </w:rPr>
      </w:pPr>
      <w:r w:rsidRPr="00785A1A">
        <w:rPr>
          <w:rFonts w:ascii="Times New Roman" w:hAnsi="Times New Roman" w:cs="Times New Roman"/>
          <w:i/>
          <w:sz w:val="18"/>
          <w:szCs w:val="24"/>
        </w:rPr>
        <w:t>Определение границ размещения ПрП.</w:t>
      </w:r>
    </w:p>
    <w:p w:rsidR="006B2CB8" w:rsidRP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 xml:space="preserve">Для функционирования </w:t>
      </w:r>
      <w:r>
        <w:rPr>
          <w:rFonts w:ascii="Times New Roman" w:hAnsi="Times New Roman" w:cs="Times New Roman"/>
          <w:sz w:val="18"/>
          <w:szCs w:val="24"/>
        </w:rPr>
        <w:t>МПРЛС-КИП</w:t>
      </w:r>
      <w:r w:rsidR="006D1C9A">
        <w:rPr>
          <w:rFonts w:ascii="Times New Roman" w:hAnsi="Times New Roman" w:cs="Times New Roman"/>
          <w:sz w:val="18"/>
          <w:szCs w:val="24"/>
        </w:rPr>
        <w:t xml:space="preserve"> необходимо выполнения условий</w:t>
      </w:r>
      <w:r w:rsidR="00EE4F1E">
        <w:rPr>
          <w:rFonts w:ascii="Times New Roman" w:hAnsi="Times New Roman" w:cs="Times New Roman"/>
          <w:sz w:val="18"/>
          <w:szCs w:val="24"/>
        </w:rPr>
        <w:t xml:space="preserve"> </w:t>
      </w:r>
      <w:r w:rsidRPr="006B2CB8">
        <w:rPr>
          <w:rFonts w:ascii="Times New Roman" w:hAnsi="Times New Roman" w:cs="Times New Roman"/>
          <w:sz w:val="18"/>
          <w:szCs w:val="24"/>
        </w:rPr>
        <w:t xml:space="preserve">одновременной видимости </w:t>
      </w:r>
      <w:r w:rsidR="006D1C9A">
        <w:rPr>
          <w:rFonts w:ascii="Times New Roman" w:hAnsi="Times New Roman" w:cs="Times New Roman"/>
          <w:sz w:val="18"/>
          <w:szCs w:val="24"/>
        </w:rPr>
        <w:t>ВО</w:t>
      </w:r>
      <w:r w:rsidRPr="006B2CB8">
        <w:rPr>
          <w:rFonts w:ascii="Times New Roman" w:hAnsi="Times New Roman" w:cs="Times New Roman"/>
          <w:sz w:val="18"/>
          <w:szCs w:val="24"/>
        </w:rPr>
        <w:t xml:space="preserve"> с борта КА и наземным приемным пунктом</w:t>
      </w:r>
      <w:r w:rsidR="006D1C9A">
        <w:rPr>
          <w:rFonts w:ascii="Times New Roman" w:hAnsi="Times New Roman" w:cs="Times New Roman"/>
          <w:sz w:val="18"/>
          <w:szCs w:val="24"/>
        </w:rPr>
        <w:t xml:space="preserve"> и .</w:t>
      </w:r>
      <w:r w:rsidR="005B25AB">
        <w:rPr>
          <w:rFonts w:ascii="Times New Roman" w:hAnsi="Times New Roman" w:cs="Times New Roman"/>
          <w:sz w:val="18"/>
          <w:szCs w:val="24"/>
        </w:rPr>
        <w:t xml:space="preserve"> </w:t>
      </w:r>
      <w:r w:rsidRPr="006B2CB8">
        <w:rPr>
          <w:rFonts w:ascii="Times New Roman" w:hAnsi="Times New Roman" w:cs="Times New Roman"/>
          <w:sz w:val="18"/>
          <w:szCs w:val="24"/>
        </w:rPr>
        <w:t>Хотя ПрП могут размещаться за линией терминатора, т. е. в области, не подсвеченной с борта КА, но в этом случае не обеспечивается всевысотность функционирования системы, т.е. ПрП смогут обнаруживать только воздушные объекты, находящиеся на некоторой высоте, зависящей от удалённости ПрП от линии терминатора. Поэтому ПрП целесообразно размещать только в зоне подсвета с борта КА, т.е. до линии терминатора.</w:t>
      </w:r>
    </w:p>
    <w:p w:rsidR="006B2CB8" w:rsidRP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>Дальность прямой видимости воздушного объекта ПрП в геометрическом приближении определяется уравнением прямой видимости</w:t>
      </w:r>
      <w:r w:rsidR="005B25AB">
        <w:rPr>
          <w:rFonts w:ascii="Times New Roman" w:hAnsi="Times New Roman" w:cs="Times New Roman"/>
          <w:sz w:val="18"/>
          <w:szCs w:val="24"/>
        </w:rPr>
        <w:t xml:space="preserve"> </w:t>
      </w:r>
      <w:r w:rsidR="005B25AB" w:rsidRPr="005B25AB">
        <w:rPr>
          <w:rFonts w:ascii="Times New Roman" w:hAnsi="Times New Roman" w:cs="Times New Roman"/>
          <w:sz w:val="18"/>
          <w:szCs w:val="24"/>
        </w:rPr>
        <w:t>[</w:t>
      </w:r>
      <w:r w:rsidR="00343F67">
        <w:rPr>
          <w:rFonts w:ascii="Times New Roman" w:hAnsi="Times New Roman" w:cs="Times New Roman"/>
          <w:sz w:val="18"/>
          <w:szCs w:val="24"/>
        </w:rPr>
        <w:t>3</w:t>
      </w:r>
      <w:r w:rsidR="005B25AB" w:rsidRPr="005B25AB">
        <w:rPr>
          <w:rFonts w:ascii="Times New Roman" w:hAnsi="Times New Roman" w:cs="Times New Roman"/>
          <w:sz w:val="18"/>
          <w:szCs w:val="24"/>
        </w:rPr>
        <w:t>]</w:t>
      </w:r>
      <w:r w:rsidRPr="006B2CB8">
        <w:rPr>
          <w:rFonts w:ascii="Times New Roman" w:hAnsi="Times New Roman" w:cs="Times New Roman"/>
          <w:sz w:val="18"/>
          <w:szCs w:val="24"/>
        </w:rPr>
        <w:t>:</w:t>
      </w:r>
    </w:p>
    <w:p w:rsidR="006B2CB8" w:rsidRPr="006B2CB8" w:rsidRDefault="008E27DF" w:rsidP="0056762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18"/>
          <w:szCs w:val="24"/>
        </w:rPr>
      </w:pPr>
      <w:r w:rsidRPr="00FE2AF6">
        <w:rPr>
          <w:rFonts w:ascii="Times New Roman" w:hAnsi="Times New Roman" w:cs="Times New Roman"/>
          <w:position w:val="-12"/>
          <w:sz w:val="18"/>
          <w:szCs w:val="24"/>
        </w:rPr>
        <w:object w:dxaOrig="2120" w:dyaOrig="360">
          <v:shape id="_x0000_i1032" type="#_x0000_t75" style="width:105.75pt;height:17.25pt" o:ole="">
            <v:imagedata r:id="rId24" o:title=""/>
          </v:shape>
          <o:OLEObject Type="Embed" ProgID="Equation.3" ShapeID="_x0000_i1032" DrawAspect="Content" ObjectID="_1618580345" r:id="rId25"/>
        </w:object>
      </w:r>
      <w:r w:rsidR="006B2CB8" w:rsidRPr="006B2CB8">
        <w:rPr>
          <w:rFonts w:ascii="Times New Roman" w:hAnsi="Times New Roman" w:cs="Times New Roman"/>
          <w:sz w:val="18"/>
          <w:szCs w:val="24"/>
        </w:rPr>
        <w:t xml:space="preserve"> (</w:t>
      </w:r>
      <w:r w:rsidR="00FB0382">
        <w:rPr>
          <w:rFonts w:ascii="Times New Roman" w:hAnsi="Times New Roman" w:cs="Times New Roman"/>
          <w:sz w:val="18"/>
          <w:szCs w:val="24"/>
        </w:rPr>
        <w:t>3</w:t>
      </w:r>
      <w:r w:rsidR="006B2CB8" w:rsidRPr="006B2CB8">
        <w:rPr>
          <w:rFonts w:ascii="Times New Roman" w:hAnsi="Times New Roman" w:cs="Times New Roman"/>
          <w:sz w:val="18"/>
          <w:szCs w:val="24"/>
        </w:rPr>
        <w:t>)</w:t>
      </w:r>
    </w:p>
    <w:p w:rsidR="005B25AB" w:rsidRDefault="005B25AB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где </w:t>
      </w:r>
    </w:p>
    <w:p w:rsidR="006B2CB8" w:rsidRP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>H</w:t>
      </w:r>
      <w:r w:rsidRPr="005B25AB">
        <w:rPr>
          <w:rFonts w:ascii="Times New Roman" w:hAnsi="Times New Roman" w:cs="Times New Roman"/>
          <w:sz w:val="18"/>
          <w:szCs w:val="24"/>
          <w:vertAlign w:val="subscript"/>
        </w:rPr>
        <w:t>ВО</w:t>
      </w:r>
      <w:r w:rsidRPr="006B2CB8">
        <w:rPr>
          <w:rFonts w:ascii="Times New Roman" w:hAnsi="Times New Roman" w:cs="Times New Roman"/>
          <w:sz w:val="18"/>
          <w:szCs w:val="24"/>
        </w:rPr>
        <w:t xml:space="preserve"> – высота воздушного объекта, </w:t>
      </w:r>
    </w:p>
    <w:p w:rsidR="006B2CB8" w:rsidRP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>h</w:t>
      </w:r>
      <w:r w:rsidRPr="005B25AB">
        <w:rPr>
          <w:rFonts w:ascii="Times New Roman" w:hAnsi="Times New Roman" w:cs="Times New Roman"/>
          <w:sz w:val="18"/>
          <w:szCs w:val="24"/>
          <w:vertAlign w:val="subscript"/>
        </w:rPr>
        <w:t>а</w:t>
      </w:r>
      <w:r w:rsidRPr="006B2CB8">
        <w:rPr>
          <w:rFonts w:ascii="Times New Roman" w:hAnsi="Times New Roman" w:cs="Times New Roman"/>
          <w:sz w:val="18"/>
          <w:szCs w:val="24"/>
        </w:rPr>
        <w:t xml:space="preserve"> – высота подъёма антенны ПрП;</w:t>
      </w:r>
    </w:p>
    <w:p w:rsidR="006B2CB8" w:rsidRP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>k – коэффициент использования радиогоризонта.</w:t>
      </w:r>
    </w:p>
    <w:p w:rsidR="006B2CB8" w:rsidRPr="006B2CB8" w:rsidRDefault="005B25AB" w:rsidP="00C40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Из выражения (</w:t>
      </w:r>
      <w:r w:rsidR="009D2808">
        <w:rPr>
          <w:rFonts w:ascii="Times New Roman" w:hAnsi="Times New Roman" w:cs="Times New Roman"/>
          <w:sz w:val="18"/>
          <w:szCs w:val="24"/>
        </w:rPr>
        <w:t>3</w:t>
      </w:r>
      <w:r w:rsidR="006B2CB8" w:rsidRPr="006B2CB8">
        <w:rPr>
          <w:rFonts w:ascii="Times New Roman" w:hAnsi="Times New Roman" w:cs="Times New Roman"/>
          <w:sz w:val="18"/>
          <w:szCs w:val="24"/>
        </w:rPr>
        <w:t>) видно, что ПрП целесообразно размещать до линии терминатора на расстоянии не менее чем</w:t>
      </w:r>
      <w:r w:rsidR="00FE2AF6" w:rsidRPr="00FE2AF6">
        <w:rPr>
          <w:rFonts w:ascii="Times New Roman" w:hAnsi="Times New Roman" w:cs="Times New Roman"/>
          <w:position w:val="-12"/>
          <w:sz w:val="18"/>
          <w:szCs w:val="24"/>
        </w:rPr>
        <w:object w:dxaOrig="1380" w:dyaOrig="360">
          <v:shape id="_x0000_i1033" type="#_x0000_t75" style="width:69.75pt;height:17.25pt" o:ole="">
            <v:imagedata r:id="rId26" o:title=""/>
          </v:shape>
          <o:OLEObject Type="Embed" ProgID="Equation.3" ShapeID="_x0000_i1033" DrawAspect="Content" ObjectID="_1618580346" r:id="rId27"/>
        </w:object>
      </w:r>
      <w:r w:rsidR="00C40747">
        <w:rPr>
          <w:rFonts w:ascii="Times New Roman" w:hAnsi="Times New Roman" w:cs="Times New Roman"/>
          <w:sz w:val="18"/>
          <w:szCs w:val="24"/>
        </w:rPr>
        <w:t xml:space="preserve"> </w:t>
      </w:r>
      <w:r w:rsidR="006B2CB8" w:rsidRPr="006B2CB8">
        <w:rPr>
          <w:rFonts w:ascii="Times New Roman" w:hAnsi="Times New Roman" w:cs="Times New Roman"/>
          <w:sz w:val="18"/>
          <w:szCs w:val="24"/>
        </w:rPr>
        <w:t xml:space="preserve">При этом будет обеспечиваться возможность обнаружения ВО, летящих на высотах близких к минимально возможным. </w:t>
      </w:r>
    </w:p>
    <w:p w:rsidR="00C40747" w:rsidRDefault="00C40747" w:rsidP="00C40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Приведенные соотношения справедливы для упрощенный модели земной поверхности и не учитывают сложный рельеф местности, например, затенение горными возвышенностями. Для их учета необходимо использовать цифровые карты местности и строить зоны видимости исходя из конкретного места размещения приемного пункта.</w:t>
      </w:r>
    </w:p>
    <w:p w:rsidR="006D1C9A" w:rsidRPr="00D06E53" w:rsidRDefault="006D1C9A" w:rsidP="006D1C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Важными характеристиками, определяющими максимальную дальность от приемной станции до обнаруживаемого ВО, являются эффективная изотропно-излучаемая мощность КИП и чувствительность приемной станции. </w:t>
      </w:r>
      <w:r w:rsidRPr="0041518F">
        <w:rPr>
          <w:rFonts w:ascii="Times New Roman" w:hAnsi="Times New Roman" w:cs="Times New Roman"/>
          <w:sz w:val="18"/>
          <w:szCs w:val="24"/>
        </w:rPr>
        <w:t xml:space="preserve">Для </w:t>
      </w:r>
      <w:r w:rsidR="009B033A">
        <w:rPr>
          <w:rFonts w:ascii="Times New Roman" w:hAnsi="Times New Roman" w:cs="Times New Roman"/>
          <w:sz w:val="18"/>
          <w:szCs w:val="24"/>
        </w:rPr>
        <w:t xml:space="preserve">оценки дальности обнаружения </w:t>
      </w:r>
      <w:r w:rsidRPr="0041518F">
        <w:rPr>
          <w:rFonts w:ascii="Times New Roman" w:hAnsi="Times New Roman" w:cs="Times New Roman"/>
          <w:sz w:val="18"/>
          <w:szCs w:val="24"/>
        </w:rPr>
        <w:t>воспользуемся следую</w:t>
      </w:r>
      <w:r w:rsidRPr="00D06E53">
        <w:rPr>
          <w:rFonts w:ascii="Times New Roman" w:hAnsi="Times New Roman" w:cs="Times New Roman"/>
          <w:sz w:val="18"/>
          <w:szCs w:val="24"/>
        </w:rPr>
        <w:t>щим выражением [</w:t>
      </w:r>
      <w:r>
        <w:rPr>
          <w:rFonts w:ascii="Times New Roman" w:hAnsi="Times New Roman" w:cs="Times New Roman"/>
          <w:sz w:val="18"/>
          <w:szCs w:val="24"/>
        </w:rPr>
        <w:t>3</w:t>
      </w:r>
      <w:r w:rsidRPr="00D06E53">
        <w:rPr>
          <w:rFonts w:ascii="Times New Roman" w:hAnsi="Times New Roman" w:cs="Times New Roman"/>
          <w:sz w:val="18"/>
          <w:szCs w:val="24"/>
        </w:rPr>
        <w:t>]:</w:t>
      </w:r>
    </w:p>
    <w:p w:rsidR="006D1C9A" w:rsidRPr="00D06E53" w:rsidRDefault="006D1C9A" w:rsidP="006D1C9A">
      <w:pPr>
        <w:pStyle w:val="aa"/>
        <w:spacing w:before="240" w:after="0"/>
        <w:ind w:firstLine="851"/>
        <w:jc w:val="center"/>
        <w:rPr>
          <w:rFonts w:eastAsiaTheme="minorHAnsi" w:cs="Times New Roman"/>
          <w:bCs w:val="0"/>
          <w:color w:val="auto"/>
          <w:sz w:val="18"/>
          <w:szCs w:val="24"/>
          <w:lang w:eastAsia="en-US"/>
        </w:rPr>
      </w:pPr>
      <w:r w:rsidRPr="0041518F">
        <w:rPr>
          <w:rFonts w:eastAsiaTheme="minorHAnsi" w:cs="Times New Roman"/>
          <w:bCs w:val="0"/>
          <w:color w:val="auto"/>
          <w:position w:val="-30"/>
          <w:sz w:val="18"/>
          <w:szCs w:val="24"/>
          <w:lang w:eastAsia="en-US"/>
        </w:rPr>
        <w:object w:dxaOrig="2500" w:dyaOrig="700">
          <v:shape id="_x0000_i1034" type="#_x0000_t75" style="width:135.75pt;height:38.25pt" o:ole="">
            <v:imagedata r:id="rId28" o:title=""/>
          </v:shape>
          <o:OLEObject Type="Embed" ProgID="Equation.3" ShapeID="_x0000_i1034" DrawAspect="Content" ObjectID="_1618580347" r:id="rId29"/>
        </w:object>
      </w:r>
      <w:r>
        <w:rPr>
          <w:rFonts w:eastAsiaTheme="minorHAnsi" w:cs="Times New Roman"/>
          <w:bCs w:val="0"/>
          <w:color w:val="auto"/>
          <w:sz w:val="18"/>
          <w:szCs w:val="24"/>
          <w:lang w:eastAsia="en-US"/>
        </w:rPr>
        <w:t xml:space="preserve">, </w:t>
      </w:r>
      <w:r w:rsidRPr="0041518F">
        <w:rPr>
          <w:rFonts w:eastAsiaTheme="minorHAnsi" w:cs="Times New Roman"/>
          <w:bCs w:val="0"/>
          <w:color w:val="auto"/>
          <w:sz w:val="18"/>
          <w:szCs w:val="24"/>
          <w:lang w:eastAsia="en-US"/>
        </w:rPr>
        <w:t>(</w:t>
      </w:r>
      <w:r w:rsidR="00FB0382">
        <w:rPr>
          <w:rFonts w:eastAsiaTheme="minorHAnsi" w:cs="Times New Roman"/>
          <w:bCs w:val="0"/>
          <w:color w:val="auto"/>
          <w:sz w:val="18"/>
          <w:szCs w:val="24"/>
          <w:lang w:eastAsia="en-US"/>
        </w:rPr>
        <w:t>4</w:t>
      </w:r>
      <w:r w:rsidRPr="0041518F">
        <w:rPr>
          <w:rFonts w:eastAsiaTheme="minorHAnsi" w:cs="Times New Roman"/>
          <w:bCs w:val="0"/>
          <w:color w:val="auto"/>
          <w:sz w:val="18"/>
          <w:szCs w:val="24"/>
          <w:lang w:eastAsia="en-US"/>
        </w:rPr>
        <w:t>)</w:t>
      </w:r>
    </w:p>
    <w:p w:rsidR="00AD77F0" w:rsidRDefault="00AD77F0" w:rsidP="006D1C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где:</w:t>
      </w:r>
    </w:p>
    <w:p w:rsidR="006D1C9A" w:rsidRPr="00D06E53" w:rsidRDefault="006D1C9A" w:rsidP="006D1C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D06E53">
        <w:rPr>
          <w:rFonts w:ascii="Times New Roman" w:hAnsi="Times New Roman" w:cs="Times New Roman"/>
          <w:sz w:val="18"/>
          <w:szCs w:val="24"/>
        </w:rPr>
        <w:t>R1 – дальность от передатчика подсвета до ВО;</w:t>
      </w:r>
    </w:p>
    <w:p w:rsidR="006D1C9A" w:rsidRPr="00D06E53" w:rsidRDefault="006D1C9A" w:rsidP="006D1C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D06E53">
        <w:rPr>
          <w:rFonts w:ascii="Times New Roman" w:hAnsi="Times New Roman" w:cs="Times New Roman"/>
          <w:position w:val="-10"/>
          <w:sz w:val="18"/>
          <w:szCs w:val="24"/>
        </w:rPr>
        <w:object w:dxaOrig="220" w:dyaOrig="279">
          <v:shape id="_x0000_i1035" type="#_x0000_t75" style="width:11.25pt;height:15pt" o:ole="">
            <v:imagedata r:id="rId30" o:title=""/>
          </v:shape>
          <o:OLEObject Type="Embed" ProgID="Equation.3" ShapeID="_x0000_i1035" DrawAspect="Content" ObjectID="_1618580348" r:id="rId31"/>
        </w:object>
      </w:r>
      <w:r w:rsidRPr="00D06E53">
        <w:rPr>
          <w:rFonts w:ascii="Times New Roman" w:hAnsi="Times New Roman" w:cs="Times New Roman"/>
          <w:sz w:val="18"/>
          <w:szCs w:val="24"/>
        </w:rPr>
        <w:t>- средняя мощность передатчики подсвета, излучаемая в направлении на ВО;</w:t>
      </w:r>
    </w:p>
    <w:p w:rsidR="006D1C9A" w:rsidRPr="00D06E53" w:rsidRDefault="006D1C9A" w:rsidP="006D1C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D06E53">
        <w:rPr>
          <w:rFonts w:ascii="Times New Roman" w:hAnsi="Times New Roman" w:cs="Times New Roman"/>
          <w:position w:val="-10"/>
          <w:sz w:val="18"/>
          <w:szCs w:val="24"/>
        </w:rPr>
        <w:object w:dxaOrig="220" w:dyaOrig="279">
          <v:shape id="_x0000_i1036" type="#_x0000_t75" style="width:16.5pt;height:17.25pt" o:ole="">
            <v:imagedata r:id="rId32" o:title=""/>
          </v:shape>
          <o:OLEObject Type="Embed" ProgID="Equation.3" ShapeID="_x0000_i1036" DrawAspect="Content" ObjectID="_1618580349" r:id="rId33"/>
        </w:object>
      </w:r>
      <w:r w:rsidRPr="00D06E53">
        <w:rPr>
          <w:rFonts w:ascii="Times New Roman" w:hAnsi="Times New Roman" w:cs="Times New Roman"/>
          <w:sz w:val="18"/>
          <w:szCs w:val="24"/>
        </w:rPr>
        <w:t>- время наблюдения ВО (накопления сигналов);</w:t>
      </w:r>
    </w:p>
    <w:p w:rsidR="006D1C9A" w:rsidRPr="00D06E53" w:rsidRDefault="006D1C9A" w:rsidP="006D1C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8447A6">
        <w:rPr>
          <w:rFonts w:ascii="Times New Roman" w:hAnsi="Times New Roman" w:cs="Times New Roman"/>
          <w:position w:val="-8"/>
          <w:sz w:val="18"/>
          <w:szCs w:val="24"/>
        </w:rPr>
        <w:object w:dxaOrig="279" w:dyaOrig="260">
          <v:shape id="_x0000_i1037" type="#_x0000_t75" style="width:12pt;height:13.5pt" o:ole="">
            <v:imagedata r:id="rId34" o:title=""/>
          </v:shape>
          <o:OLEObject Type="Embed" ProgID="Equation.3" ShapeID="_x0000_i1037" DrawAspect="Content" ObjectID="_1618580350" r:id="rId35"/>
        </w:object>
      </w:r>
      <w:r w:rsidRPr="00D06E53">
        <w:rPr>
          <w:rFonts w:ascii="Times New Roman" w:hAnsi="Times New Roman" w:cs="Times New Roman"/>
          <w:sz w:val="18"/>
          <w:szCs w:val="24"/>
        </w:rPr>
        <w:t xml:space="preserve"> - ширина спектра сигнала подсвета;</w:t>
      </w:r>
    </w:p>
    <w:p w:rsidR="006D1C9A" w:rsidRPr="00D06E53" w:rsidRDefault="006D1C9A" w:rsidP="006D1C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8447A6">
        <w:rPr>
          <w:rFonts w:ascii="Times New Roman" w:hAnsi="Times New Roman" w:cs="Times New Roman"/>
          <w:position w:val="-12"/>
          <w:sz w:val="18"/>
          <w:szCs w:val="24"/>
        </w:rPr>
        <w:object w:dxaOrig="660" w:dyaOrig="300">
          <v:shape id="_x0000_i1038" type="#_x0000_t75" style="width:32.25pt;height:15pt" o:ole="">
            <v:imagedata r:id="rId36" o:title=""/>
          </v:shape>
          <o:OLEObject Type="Embed" ProgID="Equation.3" ShapeID="_x0000_i1038" DrawAspect="Content" ObjectID="_1618580351" r:id="rId37"/>
        </w:object>
      </w:r>
      <w:r w:rsidRPr="00D06E53">
        <w:rPr>
          <w:rFonts w:ascii="Times New Roman" w:hAnsi="Times New Roman" w:cs="Times New Roman"/>
          <w:sz w:val="18"/>
          <w:szCs w:val="24"/>
        </w:rPr>
        <w:t xml:space="preserve"> - коэффициенты усиления передающей антенны и приемной антенны в направлении на ВО;</w:t>
      </w:r>
    </w:p>
    <w:p w:rsidR="006D1C9A" w:rsidRPr="00D06E53" w:rsidRDefault="006D1C9A" w:rsidP="006D1C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8447A6">
        <w:rPr>
          <w:rFonts w:ascii="Times New Roman" w:hAnsi="Times New Roman" w:cs="Times New Roman"/>
          <w:position w:val="-6"/>
          <w:sz w:val="18"/>
          <w:szCs w:val="24"/>
        </w:rPr>
        <w:object w:dxaOrig="180" w:dyaOrig="240">
          <v:shape id="_x0000_i1039" type="#_x0000_t75" style="width:9.75pt;height:12.75pt" o:ole="">
            <v:imagedata r:id="rId38" o:title=""/>
          </v:shape>
          <o:OLEObject Type="Embed" ProgID="Equation.3" ShapeID="_x0000_i1039" DrawAspect="Content" ObjectID="_1618580352" r:id="rId39"/>
        </w:object>
      </w:r>
      <w:r w:rsidRPr="00D06E53">
        <w:rPr>
          <w:rFonts w:ascii="Times New Roman" w:hAnsi="Times New Roman" w:cs="Times New Roman"/>
          <w:sz w:val="18"/>
          <w:szCs w:val="24"/>
        </w:rPr>
        <w:t xml:space="preserve"> - длина воны;</w:t>
      </w:r>
    </w:p>
    <w:p w:rsidR="006D1C9A" w:rsidRPr="00D06E53" w:rsidRDefault="006D1C9A" w:rsidP="006D1C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D06E53">
        <w:rPr>
          <w:rFonts w:ascii="Times New Roman" w:hAnsi="Times New Roman" w:cs="Times New Roman"/>
          <w:sz w:val="18"/>
          <w:szCs w:val="24"/>
        </w:rPr>
        <w:lastRenderedPageBreak/>
        <w:t>k - постоянная Больцмана;</w:t>
      </w:r>
    </w:p>
    <w:p w:rsidR="006D1C9A" w:rsidRPr="00D06E53" w:rsidRDefault="006D1C9A" w:rsidP="006D1C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D06E53">
        <w:rPr>
          <w:rFonts w:ascii="Times New Roman" w:hAnsi="Times New Roman" w:cs="Times New Roman"/>
          <w:sz w:val="18"/>
          <w:szCs w:val="24"/>
        </w:rPr>
        <w:t>T0 – стандартная температура;</w:t>
      </w:r>
    </w:p>
    <w:p w:rsidR="006D1C9A" w:rsidRPr="00D06E53" w:rsidRDefault="006D1C9A" w:rsidP="006D1C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8447A6">
        <w:rPr>
          <w:rFonts w:ascii="Times New Roman" w:hAnsi="Times New Roman" w:cs="Times New Roman"/>
          <w:position w:val="-8"/>
          <w:sz w:val="18"/>
          <w:szCs w:val="24"/>
        </w:rPr>
        <w:object w:dxaOrig="180" w:dyaOrig="220">
          <v:shape id="_x0000_i1040" type="#_x0000_t75" style="width:9pt;height:11.25pt" o:ole="">
            <v:imagedata r:id="rId40" o:title=""/>
          </v:shape>
          <o:OLEObject Type="Embed" ProgID="Equation.3" ShapeID="_x0000_i1040" DrawAspect="Content" ObjectID="_1618580353" r:id="rId41"/>
        </w:object>
      </w:r>
      <w:r w:rsidRPr="00D06E53">
        <w:rPr>
          <w:rFonts w:ascii="Times New Roman" w:hAnsi="Times New Roman" w:cs="Times New Roman"/>
          <w:sz w:val="18"/>
          <w:szCs w:val="24"/>
        </w:rPr>
        <w:t xml:space="preserve"> - коэффициент различимости;</w:t>
      </w:r>
    </w:p>
    <w:p w:rsidR="006D1C9A" w:rsidRPr="00D06E53" w:rsidRDefault="006D1C9A" w:rsidP="006D1C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D06E53">
        <w:rPr>
          <w:rFonts w:ascii="Times New Roman" w:hAnsi="Times New Roman" w:cs="Times New Roman"/>
          <w:sz w:val="18"/>
          <w:szCs w:val="24"/>
        </w:rPr>
        <w:t>B – полоса пропускания приемника;</w:t>
      </w:r>
    </w:p>
    <w:p w:rsidR="006D1C9A" w:rsidRPr="00D06E53" w:rsidRDefault="006D1C9A" w:rsidP="006D1C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D06E53">
        <w:rPr>
          <w:rFonts w:ascii="Times New Roman" w:hAnsi="Times New Roman" w:cs="Times New Roman"/>
          <w:sz w:val="18"/>
          <w:szCs w:val="24"/>
        </w:rPr>
        <w:t>Ш - коэффициент шума приемника;</w:t>
      </w:r>
    </w:p>
    <w:p w:rsidR="006D1C9A" w:rsidRPr="00D06E53" w:rsidRDefault="006D1C9A" w:rsidP="006D1C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8447A6">
        <w:rPr>
          <w:rFonts w:ascii="Times New Roman" w:hAnsi="Times New Roman" w:cs="Times New Roman"/>
          <w:position w:val="-12"/>
          <w:sz w:val="18"/>
          <w:szCs w:val="24"/>
        </w:rPr>
        <w:object w:dxaOrig="300" w:dyaOrig="300">
          <v:shape id="_x0000_i1041" type="#_x0000_t75" style="width:15.75pt;height:15pt" o:ole="">
            <v:imagedata r:id="rId42" o:title=""/>
          </v:shape>
          <o:OLEObject Type="Embed" ProgID="Equation.3" ShapeID="_x0000_i1041" DrawAspect="Content" ObjectID="_1618580354" r:id="rId43"/>
        </w:object>
      </w:r>
      <w:r w:rsidRPr="00D06E53">
        <w:rPr>
          <w:rFonts w:ascii="Times New Roman" w:hAnsi="Times New Roman" w:cs="Times New Roman"/>
          <w:sz w:val="18"/>
          <w:szCs w:val="24"/>
        </w:rPr>
        <w:t xml:space="preserve"> - коэффициент распространения сигнала;</w:t>
      </w:r>
    </w:p>
    <w:p w:rsidR="006D1C9A" w:rsidRPr="00D06E53" w:rsidRDefault="006D1C9A" w:rsidP="006D1C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8447A6">
        <w:rPr>
          <w:rFonts w:ascii="Times New Roman" w:hAnsi="Times New Roman" w:cs="Times New Roman"/>
          <w:position w:val="-10"/>
          <w:sz w:val="18"/>
          <w:szCs w:val="24"/>
        </w:rPr>
        <w:object w:dxaOrig="400" w:dyaOrig="279">
          <v:shape id="_x0000_i1042" type="#_x0000_t75" style="width:19.5pt;height:15pt" o:ole="">
            <v:imagedata r:id="rId44" o:title=""/>
          </v:shape>
          <o:OLEObject Type="Embed" ProgID="Equation.3" ShapeID="_x0000_i1042" DrawAspect="Content" ObjectID="_1618580355" r:id="rId45"/>
        </w:object>
      </w:r>
      <w:r w:rsidRPr="00D06E53">
        <w:rPr>
          <w:rFonts w:ascii="Times New Roman" w:hAnsi="Times New Roman" w:cs="Times New Roman"/>
          <w:sz w:val="18"/>
          <w:szCs w:val="24"/>
        </w:rPr>
        <w:t xml:space="preserve"> - потери тракта приема и обработки сигналов.</w:t>
      </w:r>
    </w:p>
    <w:p w:rsidR="009D2808" w:rsidRDefault="009D280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В таком случае, цель может быть обнаружена приемным пунктом, если </w:t>
      </w:r>
      <w:r w:rsidR="00AF6378">
        <w:rPr>
          <w:rFonts w:ascii="Times New Roman" w:hAnsi="Times New Roman" w:cs="Times New Roman"/>
          <w:sz w:val="18"/>
          <w:szCs w:val="24"/>
        </w:rPr>
        <w:t>находится в зоне видимости КА с ГСО, зоне прямой видимости ПрП и выполняется условие по энергетической максимальной дальности обнаружения.</w:t>
      </w:r>
    </w:p>
    <w:p w:rsidR="009D2808" w:rsidRPr="0041518F" w:rsidRDefault="009D280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</w:p>
    <w:p w:rsidR="00785A1A" w:rsidRPr="004A244E" w:rsidRDefault="00963B09" w:rsidP="00785A1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</w:rPr>
      </w:pPr>
      <w:r>
        <w:rPr>
          <w:rFonts w:ascii="Times New Roman" w:hAnsi="Times New Roman" w:cs="Times New Roman"/>
          <w:i/>
          <w:sz w:val="18"/>
          <w:szCs w:val="24"/>
        </w:rPr>
        <w:t xml:space="preserve">Расчет границ зон подсвета и их количества </w:t>
      </w:r>
      <w:r w:rsidR="007E11F6" w:rsidRPr="0041518F">
        <w:rPr>
          <w:rFonts w:ascii="Times New Roman" w:hAnsi="Times New Roman" w:cs="Times New Roman"/>
          <w:i/>
          <w:sz w:val="18"/>
          <w:szCs w:val="24"/>
        </w:rPr>
        <w:t>с учетом энергетических соотношений</w:t>
      </w:r>
    </w:p>
    <w:p w:rsidR="00963B09" w:rsidRPr="00427AFB" w:rsidRDefault="006D1C9A" w:rsidP="00963B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Д</w:t>
      </w:r>
      <w:r w:rsidR="00963B09">
        <w:rPr>
          <w:rFonts w:ascii="Times New Roman" w:hAnsi="Times New Roman" w:cs="Times New Roman"/>
          <w:sz w:val="18"/>
          <w:szCs w:val="24"/>
        </w:rPr>
        <w:t>ля одновременного подсвета всей теоретической зоны видимости с ГСО требуется иметь ширину диаграммы направленности антенны равной</w:t>
      </w:r>
      <w:r w:rsidR="00427AFB">
        <w:rPr>
          <w:rFonts w:ascii="Times New Roman" w:hAnsi="Times New Roman" w:cs="Times New Roman"/>
          <w:sz w:val="18"/>
          <w:szCs w:val="24"/>
        </w:rPr>
        <w:t xml:space="preserve"> </w:t>
      </w:r>
      <w:r w:rsidR="00434096">
        <w:rPr>
          <w:rFonts w:ascii="Times New Roman" w:hAnsi="Times New Roman" w:cs="Times New Roman"/>
          <w:sz w:val="18"/>
          <w:szCs w:val="24"/>
        </w:rPr>
        <w:t xml:space="preserve">16 </w:t>
      </w:r>
      <w:r w:rsidR="00427AFB">
        <w:rPr>
          <w:rFonts w:ascii="Times New Roman" w:hAnsi="Times New Roman" w:cs="Times New Roman"/>
          <w:sz w:val="18"/>
          <w:szCs w:val="24"/>
        </w:rPr>
        <w:t>градусов.</w:t>
      </w:r>
      <w:r w:rsidR="00434096">
        <w:rPr>
          <w:rFonts w:ascii="Times New Roman" w:hAnsi="Times New Roman" w:cs="Times New Roman"/>
          <w:sz w:val="18"/>
          <w:szCs w:val="24"/>
        </w:rPr>
        <w:t xml:space="preserve"> </w:t>
      </w:r>
    </w:p>
    <w:p w:rsidR="00963B09" w:rsidRDefault="00963B09" w:rsidP="00963B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Для улучшения энергетических характеристик системы, целесообразно использовать узкий луч шириной 0,5-1</w:t>
      </w:r>
      <w:r w:rsidRPr="007E11F6">
        <w:rPr>
          <w:rFonts w:ascii="Times New Roman" w:hAnsi="Times New Roman" w:cs="Times New Roman"/>
          <w:sz w:val="18"/>
          <w:szCs w:val="24"/>
        </w:rPr>
        <w:t>°</w:t>
      </w:r>
      <w:r>
        <w:rPr>
          <w:rFonts w:ascii="Times New Roman" w:hAnsi="Times New Roman" w:cs="Times New Roman"/>
          <w:sz w:val="18"/>
          <w:szCs w:val="24"/>
        </w:rPr>
        <w:t xml:space="preserve">. В таком случае, для обеспечения обнаружения ВО во всей зоне видимости, необходимо использовать перенацеливаемую антенную систему, которая обеспечит наведение луча в требуемую область. </w:t>
      </w:r>
      <w:r w:rsidR="006B1F8D">
        <w:rPr>
          <w:rFonts w:ascii="Times New Roman" w:hAnsi="Times New Roman" w:cs="Times New Roman"/>
          <w:sz w:val="18"/>
          <w:szCs w:val="24"/>
        </w:rPr>
        <w:t>Тогда,</w:t>
      </w:r>
      <w:r>
        <w:rPr>
          <w:rFonts w:ascii="Times New Roman" w:hAnsi="Times New Roman" w:cs="Times New Roman"/>
          <w:sz w:val="18"/>
          <w:szCs w:val="24"/>
        </w:rPr>
        <w:t xml:space="preserve"> зона действия системы будет складываться из зон подсвета, создаваемых каждым положением луча, а период обновления информации будет равен периоду обзора пространства источником подсвета.</w:t>
      </w:r>
    </w:p>
    <w:p w:rsidR="00963B09" w:rsidRDefault="00963B09" w:rsidP="00963B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Размер зоны подсвета одним лучом определяется как проекция диаграммы направленности антенны КИП на поверхность земли и представляет собой (в упрощенном виде) эллипс. Длины большой и малой полуосей эллипса </w:t>
      </w:r>
      <w:r w:rsidR="00AF6378">
        <w:rPr>
          <w:rFonts w:ascii="Times New Roman" w:hAnsi="Times New Roman" w:cs="Times New Roman"/>
          <w:sz w:val="18"/>
          <w:szCs w:val="24"/>
        </w:rPr>
        <w:t>определяются по формулам</w:t>
      </w:r>
      <w:r w:rsidR="004E7CED">
        <w:rPr>
          <w:rFonts w:ascii="Times New Roman" w:hAnsi="Times New Roman" w:cs="Times New Roman"/>
          <w:sz w:val="18"/>
          <w:szCs w:val="24"/>
        </w:rPr>
        <w:t xml:space="preserve"> </w:t>
      </w:r>
      <w:r w:rsidR="004E7CED" w:rsidRPr="00557A9C">
        <w:rPr>
          <w:rFonts w:ascii="Times New Roman" w:hAnsi="Times New Roman" w:cs="Times New Roman"/>
          <w:sz w:val="18"/>
          <w:szCs w:val="24"/>
        </w:rPr>
        <w:t>[4</w:t>
      </w:r>
      <w:r w:rsidR="00EE5207">
        <w:rPr>
          <w:rFonts w:ascii="Times New Roman" w:hAnsi="Times New Roman" w:cs="Times New Roman"/>
          <w:sz w:val="18"/>
          <w:szCs w:val="24"/>
        </w:rPr>
        <w:t>, 5</w:t>
      </w:r>
      <w:r w:rsidR="004E7CED" w:rsidRPr="00557A9C">
        <w:rPr>
          <w:rFonts w:ascii="Times New Roman" w:hAnsi="Times New Roman" w:cs="Times New Roman"/>
          <w:sz w:val="18"/>
          <w:szCs w:val="24"/>
        </w:rPr>
        <w:t>]</w:t>
      </w:r>
      <w:r>
        <w:rPr>
          <w:rFonts w:ascii="Times New Roman" w:hAnsi="Times New Roman" w:cs="Times New Roman"/>
          <w:sz w:val="18"/>
          <w:szCs w:val="24"/>
        </w:rPr>
        <w:t xml:space="preserve">: </w:t>
      </w:r>
    </w:p>
    <w:p w:rsidR="00963B09" w:rsidRDefault="00963B09" w:rsidP="00963B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</w:p>
    <w:p w:rsidR="00963B09" w:rsidRPr="002139CA" w:rsidRDefault="004A244E" w:rsidP="00557A9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18"/>
          <w:szCs w:val="24"/>
        </w:rPr>
      </w:pPr>
      <w:r w:rsidRPr="002139CA">
        <w:rPr>
          <w:rFonts w:ascii="Times New Roman" w:hAnsi="Times New Roman" w:cs="Times New Roman"/>
          <w:position w:val="-22"/>
          <w:sz w:val="18"/>
          <w:szCs w:val="24"/>
        </w:rPr>
        <w:object w:dxaOrig="1320" w:dyaOrig="520">
          <v:shape id="_x0000_i1043" type="#_x0000_t75" style="width:66pt;height:26.25pt" o:ole="">
            <v:imagedata r:id="rId46" o:title=""/>
          </v:shape>
          <o:OLEObject Type="Embed" ProgID="Equation.3" ShapeID="_x0000_i1043" DrawAspect="Content" ObjectID="_1618580356" r:id="rId47"/>
        </w:object>
      </w:r>
      <w:r w:rsidR="00557A9C" w:rsidRPr="00557A9C">
        <w:rPr>
          <w:rFonts w:ascii="Times New Roman" w:hAnsi="Times New Roman" w:cs="Times New Roman"/>
          <w:sz w:val="18"/>
          <w:szCs w:val="24"/>
        </w:rPr>
        <w:t xml:space="preserve"> </w:t>
      </w:r>
      <w:r w:rsidR="00FB0382">
        <w:rPr>
          <w:rFonts w:ascii="Times New Roman" w:hAnsi="Times New Roman" w:cs="Times New Roman"/>
          <w:sz w:val="18"/>
          <w:szCs w:val="24"/>
        </w:rPr>
        <w:t>(5)</w:t>
      </w:r>
    </w:p>
    <w:p w:rsidR="00FB0382" w:rsidRPr="00557A9C" w:rsidRDefault="004A244E" w:rsidP="00557A9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18"/>
          <w:szCs w:val="24"/>
        </w:rPr>
      </w:pPr>
      <w:r w:rsidRPr="00557A9C">
        <w:rPr>
          <w:rFonts w:ascii="Times New Roman" w:hAnsi="Times New Roman" w:cs="Times New Roman"/>
          <w:position w:val="-8"/>
          <w:sz w:val="18"/>
          <w:szCs w:val="24"/>
        </w:rPr>
        <w:object w:dxaOrig="1100" w:dyaOrig="260">
          <v:shape id="_x0000_i1044" type="#_x0000_t75" style="width:54.75pt;height:12.75pt" o:ole="">
            <v:imagedata r:id="rId48" o:title=""/>
          </v:shape>
          <o:OLEObject Type="Embed" ProgID="Equation.3" ShapeID="_x0000_i1044" DrawAspect="Content" ObjectID="_1618580357" r:id="rId49"/>
        </w:object>
      </w:r>
      <w:r w:rsidR="00557A9C" w:rsidRPr="00557A9C">
        <w:rPr>
          <w:rFonts w:ascii="Times New Roman" w:hAnsi="Times New Roman" w:cs="Times New Roman"/>
          <w:sz w:val="18"/>
          <w:szCs w:val="24"/>
        </w:rPr>
        <w:t xml:space="preserve"> </w:t>
      </w:r>
      <w:r w:rsidR="00FB0382">
        <w:rPr>
          <w:rFonts w:ascii="Times New Roman" w:hAnsi="Times New Roman" w:cs="Times New Roman"/>
          <w:sz w:val="18"/>
          <w:szCs w:val="24"/>
        </w:rPr>
        <w:t>(6)</w:t>
      </w:r>
    </w:p>
    <w:p w:rsidR="00557A9C" w:rsidRDefault="00557A9C" w:rsidP="00557A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где:</w:t>
      </w:r>
    </w:p>
    <w:p w:rsidR="00557A9C" w:rsidRPr="00D06E53" w:rsidRDefault="00557A9C" w:rsidP="00557A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R</w:t>
      </w:r>
      <w:r w:rsidRPr="00D06E53">
        <w:rPr>
          <w:rFonts w:ascii="Times New Roman" w:hAnsi="Times New Roman" w:cs="Times New Roman"/>
          <w:sz w:val="18"/>
          <w:szCs w:val="24"/>
        </w:rPr>
        <w:t xml:space="preserve"> –</w:t>
      </w:r>
      <w:r>
        <w:rPr>
          <w:rFonts w:ascii="Times New Roman" w:hAnsi="Times New Roman" w:cs="Times New Roman"/>
          <w:sz w:val="18"/>
          <w:szCs w:val="24"/>
        </w:rPr>
        <w:t xml:space="preserve"> наклонная</w:t>
      </w:r>
      <w:r w:rsidRPr="00D06E53">
        <w:rPr>
          <w:rFonts w:ascii="Times New Roman" w:hAnsi="Times New Roman" w:cs="Times New Roman"/>
          <w:sz w:val="18"/>
          <w:szCs w:val="24"/>
        </w:rPr>
        <w:t xml:space="preserve"> дальнос</w:t>
      </w:r>
      <w:r>
        <w:rPr>
          <w:rFonts w:ascii="Times New Roman" w:hAnsi="Times New Roman" w:cs="Times New Roman"/>
          <w:sz w:val="18"/>
          <w:szCs w:val="24"/>
        </w:rPr>
        <w:t>ть от передатчика подсвета до поверхности Земли</w:t>
      </w:r>
      <w:r w:rsidRPr="00D06E53">
        <w:rPr>
          <w:rFonts w:ascii="Times New Roman" w:hAnsi="Times New Roman" w:cs="Times New Roman"/>
          <w:sz w:val="18"/>
          <w:szCs w:val="24"/>
        </w:rPr>
        <w:t>;</w:t>
      </w:r>
    </w:p>
    <w:p w:rsidR="00FB0382" w:rsidRDefault="004A244E" w:rsidP="00963B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8447A6">
        <w:rPr>
          <w:rFonts w:ascii="Times New Roman" w:hAnsi="Times New Roman" w:cs="Times New Roman"/>
          <w:position w:val="-8"/>
          <w:sz w:val="18"/>
          <w:szCs w:val="24"/>
        </w:rPr>
        <w:object w:dxaOrig="180" w:dyaOrig="220">
          <v:shape id="_x0000_i1045" type="#_x0000_t75" style="width:9pt;height:11.25pt" o:ole="">
            <v:imagedata r:id="rId40" o:title=""/>
          </v:shape>
          <o:OLEObject Type="Embed" ProgID="Equation.3" ShapeID="_x0000_i1045" DrawAspect="Content" ObjectID="_1618580358" r:id="rId50"/>
        </w:object>
      </w:r>
      <w:r w:rsidRPr="00D06E53">
        <w:rPr>
          <w:rFonts w:ascii="Times New Roman" w:hAnsi="Times New Roman" w:cs="Times New Roman"/>
          <w:sz w:val="18"/>
          <w:szCs w:val="24"/>
        </w:rPr>
        <w:t xml:space="preserve"> - </w:t>
      </w:r>
      <w:r>
        <w:rPr>
          <w:rFonts w:ascii="Times New Roman" w:hAnsi="Times New Roman" w:cs="Times New Roman"/>
          <w:sz w:val="18"/>
          <w:szCs w:val="24"/>
        </w:rPr>
        <w:t>угол падения</w:t>
      </w:r>
      <w:r w:rsidRPr="00D06E53">
        <w:rPr>
          <w:rFonts w:ascii="Times New Roman" w:hAnsi="Times New Roman" w:cs="Times New Roman"/>
          <w:sz w:val="18"/>
          <w:szCs w:val="24"/>
        </w:rPr>
        <w:t>;</w:t>
      </w:r>
    </w:p>
    <w:p w:rsidR="004A244E" w:rsidRDefault="004A244E" w:rsidP="00963B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4A244E">
        <w:rPr>
          <w:rFonts w:ascii="Times New Roman" w:hAnsi="Times New Roman" w:cs="Times New Roman"/>
          <w:position w:val="-8"/>
          <w:sz w:val="18"/>
          <w:szCs w:val="24"/>
        </w:rPr>
        <w:object w:dxaOrig="160" w:dyaOrig="260">
          <v:shape id="_x0000_i1046" type="#_x0000_t75" style="width:8.25pt;height:12.75pt" o:ole="">
            <v:imagedata r:id="rId51" o:title=""/>
          </v:shape>
          <o:OLEObject Type="Embed" ProgID="Equation.3" ShapeID="_x0000_i1046" DrawAspect="Content" ObjectID="_1618580359" r:id="rId52"/>
        </w:object>
      </w:r>
      <w:r>
        <w:rPr>
          <w:rFonts w:ascii="Times New Roman" w:hAnsi="Times New Roman" w:cs="Times New Roman"/>
          <w:sz w:val="18"/>
          <w:szCs w:val="24"/>
        </w:rPr>
        <w:t xml:space="preserve"> - угол между направлением в надир космического аппарата и направлением на зону подсвета;</w:t>
      </w:r>
    </w:p>
    <w:p w:rsidR="004A244E" w:rsidRPr="00557A9C" w:rsidRDefault="004A244E" w:rsidP="00963B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22545D">
        <w:rPr>
          <w:position w:val="-10"/>
        </w:rPr>
        <w:object w:dxaOrig="320" w:dyaOrig="279">
          <v:shape id="_x0000_i1047" type="#_x0000_t75" style="width:15.75pt;height:14.25pt" o:ole="">
            <v:imagedata r:id="rId53" o:title=""/>
          </v:shape>
          <o:OLEObject Type="Embed" ProgID="Equation.3" ShapeID="_x0000_i1047" DrawAspect="Content" ObjectID="_1618580360" r:id="rId54"/>
        </w:object>
      </w:r>
      <w:r>
        <w:t xml:space="preserve"> - </w:t>
      </w:r>
      <w:r w:rsidRPr="004A244E">
        <w:rPr>
          <w:rFonts w:ascii="Times New Roman" w:hAnsi="Times New Roman" w:cs="Times New Roman"/>
          <w:sz w:val="18"/>
          <w:szCs w:val="24"/>
        </w:rPr>
        <w:t>ширина диаграммы направленности антенны подсвета.</w:t>
      </w:r>
    </w:p>
    <w:p w:rsidR="00963B09" w:rsidRDefault="00963B09" w:rsidP="00963B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Зная размеры зоны подсвета одним лучом и максимальную дальность обнаружения цели ПрП</w:t>
      </w:r>
      <w:r w:rsidR="00434096">
        <w:rPr>
          <w:rFonts w:ascii="Times New Roman" w:hAnsi="Times New Roman" w:cs="Times New Roman"/>
          <w:sz w:val="18"/>
          <w:szCs w:val="24"/>
        </w:rPr>
        <w:t>,</w:t>
      </w:r>
      <w:r>
        <w:rPr>
          <w:rFonts w:ascii="Times New Roman" w:hAnsi="Times New Roman" w:cs="Times New Roman"/>
          <w:sz w:val="18"/>
          <w:szCs w:val="24"/>
        </w:rPr>
        <w:t xml:space="preserve"> </w:t>
      </w:r>
      <w:r w:rsidR="00434096">
        <w:rPr>
          <w:rFonts w:ascii="Times New Roman" w:hAnsi="Times New Roman" w:cs="Times New Roman"/>
          <w:sz w:val="18"/>
          <w:szCs w:val="24"/>
        </w:rPr>
        <w:t>требуется</w:t>
      </w:r>
      <w:r>
        <w:rPr>
          <w:rFonts w:ascii="Times New Roman" w:hAnsi="Times New Roman" w:cs="Times New Roman"/>
          <w:sz w:val="18"/>
          <w:szCs w:val="24"/>
        </w:rPr>
        <w:t xml:space="preserve"> определить количество станций</w:t>
      </w:r>
      <w:r w:rsidR="00434096">
        <w:rPr>
          <w:rFonts w:ascii="Times New Roman" w:hAnsi="Times New Roman" w:cs="Times New Roman"/>
          <w:sz w:val="18"/>
          <w:szCs w:val="24"/>
        </w:rPr>
        <w:t>,</w:t>
      </w:r>
      <w:r>
        <w:rPr>
          <w:rFonts w:ascii="Times New Roman" w:hAnsi="Times New Roman" w:cs="Times New Roman"/>
          <w:sz w:val="18"/>
          <w:szCs w:val="24"/>
        </w:rPr>
        <w:t xml:space="preserve"> необходимых для размещения в одной зоне подсвета. При этом </w:t>
      </w:r>
      <w:r w:rsidR="00434096">
        <w:rPr>
          <w:rFonts w:ascii="Times New Roman" w:hAnsi="Times New Roman" w:cs="Times New Roman"/>
          <w:sz w:val="18"/>
          <w:szCs w:val="24"/>
        </w:rPr>
        <w:t>стоит</w:t>
      </w:r>
      <w:r>
        <w:rPr>
          <w:rFonts w:ascii="Times New Roman" w:hAnsi="Times New Roman" w:cs="Times New Roman"/>
          <w:sz w:val="18"/>
          <w:szCs w:val="24"/>
        </w:rPr>
        <w:t xml:space="preserve"> учитывать, что зоны обнаружения цели приемными пунктами должны пересекаться, чтобы обеспечить требуемую вероятность обнаружения ВО. </w:t>
      </w:r>
    </w:p>
    <w:p w:rsidR="00AC3AE2" w:rsidRDefault="00AC3AE2" w:rsidP="007E1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AC3AE2">
        <w:rPr>
          <w:rFonts w:ascii="Times New Roman" w:hAnsi="Times New Roman" w:cs="Times New Roman"/>
          <w:sz w:val="18"/>
          <w:szCs w:val="24"/>
        </w:rPr>
        <w:t xml:space="preserve">Однако, для формирования зоны подсвета с равновероятностными характеристиками обнаружения ВО энергетический потенциал на границах зоны должен быть равным. Решение этой задачи требует разработки алгоритма расчета, учитывающего географические особенности местности, неравность коэффициента усиления антенны подсвета </w:t>
      </w:r>
      <w:r w:rsidR="00FC411E">
        <w:rPr>
          <w:rFonts w:ascii="Times New Roman" w:hAnsi="Times New Roman" w:cs="Times New Roman"/>
          <w:sz w:val="18"/>
          <w:szCs w:val="24"/>
        </w:rPr>
        <w:t>и потери на трассе распространения электромагнитной волны.</w:t>
      </w:r>
    </w:p>
    <w:p w:rsidR="008D1A20" w:rsidRPr="0041518F" w:rsidRDefault="008D1A20" w:rsidP="004151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</w:p>
    <w:p w:rsidR="00785A1A" w:rsidRPr="00785A1A" w:rsidRDefault="00785A1A" w:rsidP="00785A1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</w:rPr>
      </w:pPr>
      <w:r w:rsidRPr="00785A1A">
        <w:rPr>
          <w:rFonts w:ascii="Times New Roman" w:hAnsi="Times New Roman" w:cs="Times New Roman"/>
          <w:i/>
          <w:sz w:val="18"/>
          <w:szCs w:val="24"/>
        </w:rPr>
        <w:t>Определение количества КА</w:t>
      </w:r>
    </w:p>
    <w:p w:rsidR="006B2CB8" w:rsidRDefault="00CD0F03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Исходя из</w:t>
      </w:r>
      <w:r w:rsidR="006B2CB8" w:rsidRPr="006B2CB8">
        <w:rPr>
          <w:rFonts w:ascii="Times New Roman" w:hAnsi="Times New Roman" w:cs="Times New Roman"/>
          <w:sz w:val="18"/>
          <w:szCs w:val="24"/>
        </w:rPr>
        <w:t xml:space="preserve"> поставленной цели</w:t>
      </w:r>
      <w:r>
        <w:rPr>
          <w:rFonts w:ascii="Times New Roman" w:hAnsi="Times New Roman" w:cs="Times New Roman"/>
          <w:sz w:val="18"/>
          <w:szCs w:val="24"/>
        </w:rPr>
        <w:t>,</w:t>
      </w:r>
      <w:r w:rsidR="006B2CB8" w:rsidRPr="006B2CB8">
        <w:rPr>
          <w:rFonts w:ascii="Times New Roman" w:hAnsi="Times New Roman" w:cs="Times New Roman"/>
          <w:sz w:val="18"/>
          <w:szCs w:val="24"/>
        </w:rPr>
        <w:t xml:space="preserve"> необходимо определить число КА и их точки стояния (при выполнении условия по минимизации КА), которые позвол</w:t>
      </w:r>
      <w:r>
        <w:rPr>
          <w:rFonts w:ascii="Times New Roman" w:hAnsi="Times New Roman" w:cs="Times New Roman"/>
          <w:sz w:val="18"/>
          <w:szCs w:val="24"/>
        </w:rPr>
        <w:t>ят обеспечить требуемую зону видимости КА</w:t>
      </w:r>
      <w:r w:rsidR="00DC0267">
        <w:rPr>
          <w:rFonts w:ascii="Times New Roman" w:hAnsi="Times New Roman" w:cs="Times New Roman"/>
          <w:sz w:val="18"/>
          <w:szCs w:val="24"/>
        </w:rPr>
        <w:t xml:space="preserve"> (рисунок 3)</w:t>
      </w:r>
      <w:r>
        <w:rPr>
          <w:rFonts w:ascii="Times New Roman" w:hAnsi="Times New Roman" w:cs="Times New Roman"/>
          <w:sz w:val="18"/>
          <w:szCs w:val="24"/>
        </w:rPr>
        <w:t>.</w:t>
      </w:r>
      <w:r w:rsidR="00995554">
        <w:rPr>
          <w:rFonts w:ascii="Times New Roman" w:hAnsi="Times New Roman" w:cs="Times New Roman"/>
          <w:sz w:val="18"/>
          <w:szCs w:val="24"/>
        </w:rPr>
        <w:t xml:space="preserve"> </w:t>
      </w:r>
    </w:p>
    <w:p w:rsidR="00995554" w:rsidRDefault="00995554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</w:p>
    <w:p w:rsidR="00995554" w:rsidRDefault="00995554" w:rsidP="0099555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4"/>
        </w:rPr>
      </w:pPr>
      <w:r w:rsidRPr="00995554">
        <w:rPr>
          <w:rFonts w:ascii="Times New Roman" w:hAnsi="Times New Roman" w:cs="Times New Roman"/>
          <w:noProof/>
          <w:sz w:val="18"/>
          <w:szCs w:val="24"/>
          <w:lang w:eastAsia="ru-RU"/>
        </w:rPr>
        <w:lastRenderedPageBreak/>
        <w:drawing>
          <wp:inline distT="0" distB="0" distL="0" distR="0" wp14:anchorId="45655D27" wp14:editId="5CB38100">
            <wp:extent cx="3384550" cy="1698737"/>
            <wp:effectExtent l="0" t="0" r="635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231" cy="1700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554" w:rsidRPr="00D00B08" w:rsidRDefault="00995554" w:rsidP="00995554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16"/>
          <w:szCs w:val="24"/>
        </w:rPr>
      </w:pPr>
      <w:r w:rsidRPr="00D00B08">
        <w:rPr>
          <w:rFonts w:ascii="Times New Roman" w:hAnsi="Times New Roman" w:cs="Times New Roman"/>
          <w:i/>
          <w:sz w:val="16"/>
          <w:szCs w:val="24"/>
        </w:rPr>
        <w:t xml:space="preserve">Рисунок </w:t>
      </w:r>
      <w:r>
        <w:rPr>
          <w:rFonts w:ascii="Times New Roman" w:hAnsi="Times New Roman" w:cs="Times New Roman"/>
          <w:i/>
          <w:sz w:val="16"/>
          <w:szCs w:val="24"/>
        </w:rPr>
        <w:t>3</w:t>
      </w:r>
      <w:r w:rsidRPr="00D00B08">
        <w:rPr>
          <w:rFonts w:ascii="Times New Roman" w:hAnsi="Times New Roman" w:cs="Times New Roman"/>
          <w:i/>
          <w:sz w:val="16"/>
          <w:szCs w:val="24"/>
        </w:rPr>
        <w:t>. Зон</w:t>
      </w:r>
      <w:r>
        <w:rPr>
          <w:rFonts w:ascii="Times New Roman" w:hAnsi="Times New Roman" w:cs="Times New Roman"/>
          <w:i/>
          <w:sz w:val="16"/>
          <w:szCs w:val="24"/>
        </w:rPr>
        <w:t>ы видимости двух геостационарных КА</w:t>
      </w:r>
    </w:p>
    <w:p w:rsidR="00995554" w:rsidRDefault="00995554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</w:p>
    <w:p w:rsidR="006B2CB8" w:rsidRP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>Если варьировать разницей долгот КА с КИП и ПрП,</w:t>
      </w:r>
    </w:p>
    <w:p w:rsidR="006B2CB8" w:rsidRPr="006B2CB8" w:rsidRDefault="0046639B" w:rsidP="005B25A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18"/>
          <w:szCs w:val="24"/>
        </w:rPr>
      </w:pPr>
      <w:r w:rsidRPr="0000733C">
        <w:rPr>
          <w:rFonts w:ascii="Times New Roman" w:hAnsi="Times New Roman" w:cs="Times New Roman"/>
          <w:position w:val="-32"/>
          <w:sz w:val="18"/>
          <w:szCs w:val="24"/>
        </w:rPr>
        <w:object w:dxaOrig="2560" w:dyaOrig="700">
          <v:shape id="_x0000_i1048" type="#_x0000_t75" style="width:129.75pt;height:32.25pt" o:ole="">
            <v:imagedata r:id="rId56" o:title=""/>
          </v:shape>
          <o:OLEObject Type="Embed" ProgID="Equation.3" ShapeID="_x0000_i1048" DrawAspect="Content" ObjectID="_1618580361" r:id="rId57"/>
        </w:object>
      </w:r>
      <w:r w:rsidR="005B25AB">
        <w:rPr>
          <w:rFonts w:ascii="Times New Roman" w:hAnsi="Times New Roman" w:cs="Times New Roman"/>
          <w:sz w:val="18"/>
          <w:szCs w:val="24"/>
        </w:rPr>
        <w:t xml:space="preserve"> </w:t>
      </w:r>
      <w:r w:rsidR="006B2CB8" w:rsidRPr="006B2CB8">
        <w:rPr>
          <w:rFonts w:ascii="Times New Roman" w:hAnsi="Times New Roman" w:cs="Times New Roman"/>
          <w:sz w:val="18"/>
          <w:szCs w:val="24"/>
        </w:rPr>
        <w:t xml:space="preserve"> (</w:t>
      </w:r>
      <w:bookmarkStart w:id="1" w:name="_Ref509389709"/>
      <w:r w:rsidR="009D2808">
        <w:rPr>
          <w:rFonts w:ascii="Times New Roman" w:hAnsi="Times New Roman" w:cs="Times New Roman"/>
          <w:sz w:val="18"/>
          <w:szCs w:val="24"/>
        </w:rPr>
        <w:t>7</w:t>
      </w:r>
      <w:r w:rsidR="006B2CB8" w:rsidRPr="006B2CB8">
        <w:rPr>
          <w:rFonts w:ascii="Times New Roman" w:hAnsi="Times New Roman" w:cs="Times New Roman"/>
          <w:sz w:val="18"/>
          <w:szCs w:val="24"/>
        </w:rPr>
        <w:t>)</w:t>
      </w:r>
      <w:bookmarkEnd w:id="1"/>
    </w:p>
    <w:p w:rsidR="006B2CB8" w:rsidRP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 xml:space="preserve">то можно определить для каждой разницы </w:t>
      </w:r>
      <w:r w:rsidR="0046639B" w:rsidRPr="00567623">
        <w:rPr>
          <w:rFonts w:ascii="Times New Roman" w:hAnsi="Times New Roman" w:cs="Times New Roman"/>
          <w:position w:val="-14"/>
          <w:sz w:val="14"/>
          <w:szCs w:val="24"/>
        </w:rPr>
        <w:object w:dxaOrig="1140" w:dyaOrig="380">
          <v:shape id="_x0000_i1049" type="#_x0000_t75" style="width:57pt;height:18.75pt" o:ole="">
            <v:imagedata r:id="rId58" o:title=""/>
          </v:shape>
          <o:OLEObject Type="Embed" ProgID="Equation.3" ShapeID="_x0000_i1049" DrawAspect="Content" ObjectID="_1618580362" r:id="rId59"/>
        </w:object>
      </w:r>
      <w:r w:rsidRPr="006B2CB8">
        <w:rPr>
          <w:rFonts w:ascii="Times New Roman" w:hAnsi="Times New Roman" w:cs="Times New Roman"/>
          <w:sz w:val="18"/>
          <w:szCs w:val="24"/>
        </w:rPr>
        <w:t xml:space="preserve"> долгот соответствующую ей широту, в пределах которой можно размещать ПрП для обеспечения всевысотности функционирования </w:t>
      </w:r>
      <w:r>
        <w:rPr>
          <w:rFonts w:ascii="Times New Roman" w:hAnsi="Times New Roman" w:cs="Times New Roman"/>
          <w:sz w:val="18"/>
          <w:szCs w:val="24"/>
        </w:rPr>
        <w:t>МПРЛС-КИП</w:t>
      </w:r>
      <w:r w:rsidRPr="006B2CB8">
        <w:rPr>
          <w:rFonts w:ascii="Times New Roman" w:hAnsi="Times New Roman" w:cs="Times New Roman"/>
          <w:sz w:val="18"/>
          <w:szCs w:val="24"/>
        </w:rPr>
        <w:t>.</w:t>
      </w:r>
    </w:p>
    <w:p w:rsidR="006B2CB8" w:rsidRPr="006B2CB8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6B2CB8">
        <w:rPr>
          <w:rFonts w:ascii="Times New Roman" w:hAnsi="Times New Roman" w:cs="Times New Roman"/>
          <w:sz w:val="18"/>
          <w:szCs w:val="24"/>
        </w:rPr>
        <w:t>Таким образом, для любой точки стояния КА можно определить географические координаты, в пределах которых будет выполняться условие совместной видимости ВО для КА и Пр</w:t>
      </w:r>
      <w:r w:rsidR="008447A6">
        <w:rPr>
          <w:rFonts w:ascii="Times New Roman" w:hAnsi="Times New Roman" w:cs="Times New Roman"/>
          <w:sz w:val="18"/>
          <w:szCs w:val="24"/>
        </w:rPr>
        <w:t>П</w:t>
      </w:r>
      <w:r w:rsidRPr="006B2CB8">
        <w:rPr>
          <w:rFonts w:ascii="Times New Roman" w:hAnsi="Times New Roman" w:cs="Times New Roman"/>
          <w:sz w:val="18"/>
          <w:szCs w:val="24"/>
        </w:rPr>
        <w:t xml:space="preserve"> и обеспечиваться всевысотность функционирования </w:t>
      </w:r>
      <w:r>
        <w:rPr>
          <w:rFonts w:ascii="Times New Roman" w:hAnsi="Times New Roman" w:cs="Times New Roman"/>
          <w:sz w:val="18"/>
          <w:szCs w:val="24"/>
        </w:rPr>
        <w:t>МПРЛС-КИП</w:t>
      </w:r>
      <w:r w:rsidRPr="006B2CB8">
        <w:rPr>
          <w:rFonts w:ascii="Times New Roman" w:hAnsi="Times New Roman" w:cs="Times New Roman"/>
          <w:sz w:val="18"/>
          <w:szCs w:val="24"/>
        </w:rPr>
        <w:t>.</w:t>
      </w:r>
    </w:p>
    <w:p w:rsidR="000A35EB" w:rsidRPr="00A50E13" w:rsidRDefault="000551EC" w:rsidP="00A50E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4"/>
        </w:rPr>
      </w:pPr>
      <w:r w:rsidRPr="00A50E13">
        <w:rPr>
          <w:rFonts w:ascii="Times New Roman" w:hAnsi="Times New Roman" w:cs="Times New Roman"/>
          <w:sz w:val="18"/>
          <w:szCs w:val="24"/>
        </w:rPr>
        <w:t>Предл</w:t>
      </w:r>
      <w:r w:rsidR="00A50E13">
        <w:rPr>
          <w:rFonts w:ascii="Times New Roman" w:hAnsi="Times New Roman" w:cs="Times New Roman"/>
          <w:sz w:val="18"/>
          <w:szCs w:val="24"/>
        </w:rPr>
        <w:t>оженный</w:t>
      </w:r>
      <w:r w:rsidRPr="00A50E13">
        <w:rPr>
          <w:rFonts w:ascii="Times New Roman" w:hAnsi="Times New Roman" w:cs="Times New Roman"/>
          <w:sz w:val="18"/>
          <w:szCs w:val="24"/>
        </w:rPr>
        <w:t xml:space="preserve"> алгоритм позволяет проводить расчет параметров зоны действия многопозиционной радиолокационной системы с кооперируемым источником подсвета</w:t>
      </w:r>
      <w:r w:rsidR="00A50E13">
        <w:rPr>
          <w:rFonts w:ascii="Times New Roman" w:hAnsi="Times New Roman" w:cs="Times New Roman"/>
          <w:sz w:val="18"/>
          <w:szCs w:val="24"/>
        </w:rPr>
        <w:t>, размещенного на КА на ГСО</w:t>
      </w:r>
      <w:r w:rsidRPr="00A50E13">
        <w:rPr>
          <w:rFonts w:ascii="Times New Roman" w:hAnsi="Times New Roman" w:cs="Times New Roman"/>
          <w:sz w:val="18"/>
          <w:szCs w:val="24"/>
        </w:rPr>
        <w:t>.</w:t>
      </w:r>
      <w:r w:rsidR="00A50E13">
        <w:rPr>
          <w:rFonts w:ascii="Times New Roman" w:hAnsi="Times New Roman" w:cs="Times New Roman"/>
          <w:sz w:val="18"/>
          <w:szCs w:val="24"/>
        </w:rPr>
        <w:t xml:space="preserve"> Однако, д</w:t>
      </w:r>
      <w:r w:rsidRPr="00A50E13">
        <w:rPr>
          <w:rFonts w:ascii="Times New Roman" w:hAnsi="Times New Roman" w:cs="Times New Roman"/>
          <w:sz w:val="18"/>
          <w:szCs w:val="24"/>
        </w:rPr>
        <w:t>ля реализации предложенного алгоритма с учетом влияния таких факторов, как рельеф местности и энергетические соотношения между элементами системы, требуется</w:t>
      </w:r>
      <w:r w:rsidR="00DE1258">
        <w:rPr>
          <w:rFonts w:ascii="Times New Roman" w:hAnsi="Times New Roman" w:cs="Times New Roman"/>
          <w:sz w:val="18"/>
          <w:szCs w:val="24"/>
        </w:rPr>
        <w:t xml:space="preserve"> </w:t>
      </w:r>
      <w:r w:rsidR="009D2808">
        <w:rPr>
          <w:rFonts w:ascii="Times New Roman" w:hAnsi="Times New Roman" w:cs="Times New Roman"/>
          <w:sz w:val="18"/>
          <w:szCs w:val="24"/>
        </w:rPr>
        <w:t>разработка программы, основанной на итерационном методе проверки выполнения всех приведенных условий</w:t>
      </w:r>
      <w:r w:rsidRPr="00A50E13">
        <w:rPr>
          <w:rFonts w:ascii="Times New Roman" w:hAnsi="Times New Roman" w:cs="Times New Roman"/>
          <w:sz w:val="18"/>
          <w:szCs w:val="24"/>
        </w:rPr>
        <w:t>.</w:t>
      </w:r>
    </w:p>
    <w:p w:rsidR="006B2CB8" w:rsidRPr="006B2CB8" w:rsidRDefault="006B2CB8" w:rsidP="006B2CB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18"/>
          <w:szCs w:val="24"/>
        </w:rPr>
      </w:pPr>
    </w:p>
    <w:p w:rsidR="006B2CB8" w:rsidRPr="006B2CB8" w:rsidRDefault="00567623" w:rsidP="006B2CB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18"/>
          <w:szCs w:val="24"/>
          <w:lang w:val="en-US"/>
        </w:rPr>
      </w:pPr>
      <w:r>
        <w:rPr>
          <w:rFonts w:ascii="Times New Roman" w:hAnsi="Times New Roman" w:cs="Times New Roman"/>
          <w:b/>
          <w:sz w:val="18"/>
          <w:szCs w:val="24"/>
        </w:rPr>
        <w:t>Библиографический</w:t>
      </w:r>
      <w:r w:rsidRPr="008D396C">
        <w:rPr>
          <w:rFonts w:ascii="Times New Roman" w:hAnsi="Times New Roman" w:cs="Times New Roman"/>
          <w:b/>
          <w:sz w:val="18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18"/>
          <w:szCs w:val="24"/>
        </w:rPr>
        <w:t>список</w:t>
      </w:r>
    </w:p>
    <w:p w:rsidR="006B2CB8" w:rsidRPr="00567623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24"/>
          <w:lang w:val="en-US"/>
        </w:rPr>
      </w:pPr>
      <w:r w:rsidRPr="00567623">
        <w:rPr>
          <w:rFonts w:ascii="Times New Roman" w:hAnsi="Times New Roman" w:cs="Times New Roman"/>
          <w:sz w:val="16"/>
          <w:szCs w:val="24"/>
          <w:lang w:val="en-US"/>
        </w:rPr>
        <w:t>1. Michael H. Miklaski, Joel D. Babbitt «A methodology for developing timing constraints for the ballistic missile defense system» – Monterey, California: Naval postgraduate school, 2002</w:t>
      </w:r>
    </w:p>
    <w:p w:rsidR="006B2CB8" w:rsidRPr="00567623" w:rsidRDefault="006B2CB8" w:rsidP="006B2C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24"/>
        </w:rPr>
      </w:pPr>
      <w:r w:rsidRPr="00567623">
        <w:rPr>
          <w:rFonts w:ascii="Times New Roman" w:hAnsi="Times New Roman" w:cs="Times New Roman"/>
          <w:sz w:val="16"/>
          <w:szCs w:val="24"/>
        </w:rPr>
        <w:t>2. С.В. Абламейко, В.А. Саечников, А.А. Спиридонов. Спутниковые системы связи. Минск, БГУ, 2012.</w:t>
      </w:r>
    </w:p>
    <w:p w:rsidR="008447A6" w:rsidRPr="008447A6" w:rsidRDefault="006B2CB8" w:rsidP="008447A6">
      <w:pPr>
        <w:pStyle w:val="a7"/>
        <w:ind w:firstLine="851"/>
        <w:jc w:val="both"/>
        <w:rPr>
          <w:rFonts w:eastAsiaTheme="minorHAnsi" w:cs="Times New Roman"/>
          <w:sz w:val="16"/>
          <w:szCs w:val="24"/>
          <w:lang w:eastAsia="en-US"/>
        </w:rPr>
      </w:pPr>
      <w:r w:rsidRPr="008447A6">
        <w:rPr>
          <w:rFonts w:eastAsiaTheme="minorHAnsi" w:cs="Times New Roman"/>
          <w:sz w:val="16"/>
          <w:szCs w:val="24"/>
          <w:lang w:eastAsia="en-US"/>
        </w:rPr>
        <w:t xml:space="preserve">3. </w:t>
      </w:r>
      <w:r w:rsidR="008447A6" w:rsidRPr="008447A6">
        <w:rPr>
          <w:rFonts w:eastAsiaTheme="minorHAnsi" w:cs="Times New Roman"/>
          <w:sz w:val="16"/>
          <w:szCs w:val="24"/>
          <w:lang w:eastAsia="en-US"/>
        </w:rPr>
        <w:t>Справочник по радиолокации. В 2-х томах. Под редакцией М.И.Сколника. М.- Техносфера, 2014.</w:t>
      </w:r>
    </w:p>
    <w:p w:rsidR="006B2CB8" w:rsidRDefault="006B2CB8" w:rsidP="008447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24"/>
        </w:rPr>
      </w:pPr>
      <w:r w:rsidRPr="00567623">
        <w:rPr>
          <w:rFonts w:ascii="Times New Roman" w:hAnsi="Times New Roman" w:cs="Times New Roman"/>
          <w:sz w:val="16"/>
          <w:szCs w:val="24"/>
        </w:rPr>
        <w:t xml:space="preserve">4. </w:t>
      </w:r>
      <w:r w:rsidR="00D00B08">
        <w:rPr>
          <w:rFonts w:ascii="Times New Roman" w:hAnsi="Times New Roman" w:cs="Times New Roman"/>
          <w:sz w:val="16"/>
          <w:szCs w:val="24"/>
        </w:rPr>
        <w:t>В.В. Грузов, Ю.В. Колковский, А.В. Криштопов, А.И. Кудря. Новые технологии дистанционного зондирования земли из космоса. – Москва, Техносфера, 2019.</w:t>
      </w:r>
    </w:p>
    <w:p w:rsidR="00114CCF" w:rsidRPr="00567623" w:rsidRDefault="00114CCF" w:rsidP="008447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>5. В.С. Верба, Л.Б. Неронский, И.Г. Осипов, В.Э. Турук. Радиолокационные системы землеобзора космического базирования. – Москва. Радиотехника. 2010.</w:t>
      </w:r>
    </w:p>
    <w:sectPr w:rsidR="00114CCF" w:rsidRPr="00567623" w:rsidSect="003140B9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DEA" w:rsidRDefault="006D6DEA" w:rsidP="006B2CB8">
      <w:pPr>
        <w:spacing w:after="0" w:line="240" w:lineRule="auto"/>
      </w:pPr>
      <w:r>
        <w:separator/>
      </w:r>
    </w:p>
  </w:endnote>
  <w:endnote w:type="continuationSeparator" w:id="0">
    <w:p w:rsidR="006D6DEA" w:rsidRDefault="006D6DEA" w:rsidP="006B2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DEA" w:rsidRDefault="006D6DEA" w:rsidP="006B2CB8">
      <w:pPr>
        <w:spacing w:after="0" w:line="240" w:lineRule="auto"/>
      </w:pPr>
      <w:r>
        <w:separator/>
      </w:r>
    </w:p>
  </w:footnote>
  <w:footnote w:type="continuationSeparator" w:id="0">
    <w:p w:rsidR="006D6DEA" w:rsidRDefault="006D6DEA" w:rsidP="006B2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D03"/>
    <w:multiLevelType w:val="hybridMultilevel"/>
    <w:tmpl w:val="2A346758"/>
    <w:lvl w:ilvl="0" w:tplc="056C4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F8AB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78B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56D6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084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72D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1C1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54B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984B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5C4F33"/>
    <w:multiLevelType w:val="hybridMultilevel"/>
    <w:tmpl w:val="0A9AE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921AF"/>
    <w:multiLevelType w:val="hybridMultilevel"/>
    <w:tmpl w:val="ED7AE664"/>
    <w:lvl w:ilvl="0" w:tplc="05DAB7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B4A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4C15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B69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C68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B2C6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7CE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1E5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8FA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54F265F"/>
    <w:multiLevelType w:val="hybridMultilevel"/>
    <w:tmpl w:val="51DE1D16"/>
    <w:lvl w:ilvl="0" w:tplc="528899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9224142"/>
    <w:multiLevelType w:val="hybridMultilevel"/>
    <w:tmpl w:val="BAA84CF8"/>
    <w:lvl w:ilvl="0" w:tplc="2AFED5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C224B8D"/>
    <w:multiLevelType w:val="hybridMultilevel"/>
    <w:tmpl w:val="65A4B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C6BED"/>
    <w:multiLevelType w:val="hybridMultilevel"/>
    <w:tmpl w:val="E8EAEBA6"/>
    <w:lvl w:ilvl="0" w:tplc="53CE9F6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69B351E"/>
    <w:multiLevelType w:val="hybridMultilevel"/>
    <w:tmpl w:val="65A4B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50D33"/>
    <w:multiLevelType w:val="hybridMultilevel"/>
    <w:tmpl w:val="0646F00A"/>
    <w:lvl w:ilvl="0" w:tplc="68340946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56C7E"/>
    <w:multiLevelType w:val="hybridMultilevel"/>
    <w:tmpl w:val="CDC0C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BCB"/>
    <w:rsid w:val="0000733C"/>
    <w:rsid w:val="00046969"/>
    <w:rsid w:val="000551EC"/>
    <w:rsid w:val="00074CE9"/>
    <w:rsid w:val="000A35EB"/>
    <w:rsid w:val="000C7323"/>
    <w:rsid w:val="000E0C0E"/>
    <w:rsid w:val="00114CCF"/>
    <w:rsid w:val="00116574"/>
    <w:rsid w:val="00126786"/>
    <w:rsid w:val="0015027A"/>
    <w:rsid w:val="00163B6A"/>
    <w:rsid w:val="00173C7B"/>
    <w:rsid w:val="001C4A33"/>
    <w:rsid w:val="002139CA"/>
    <w:rsid w:val="00265AAE"/>
    <w:rsid w:val="002B2DD6"/>
    <w:rsid w:val="002D454A"/>
    <w:rsid w:val="003140B9"/>
    <w:rsid w:val="00316AE8"/>
    <w:rsid w:val="00341317"/>
    <w:rsid w:val="00343F67"/>
    <w:rsid w:val="003F780B"/>
    <w:rsid w:val="0041518F"/>
    <w:rsid w:val="004246AE"/>
    <w:rsid w:val="00427AFB"/>
    <w:rsid w:val="00432B09"/>
    <w:rsid w:val="00434096"/>
    <w:rsid w:val="0046639B"/>
    <w:rsid w:val="004A1134"/>
    <w:rsid w:val="004A244E"/>
    <w:rsid w:val="004A64C7"/>
    <w:rsid w:val="004C066B"/>
    <w:rsid w:val="004C2839"/>
    <w:rsid w:val="004D2A50"/>
    <w:rsid w:val="004E22BD"/>
    <w:rsid w:val="004E49A1"/>
    <w:rsid w:val="004E7CED"/>
    <w:rsid w:val="00533111"/>
    <w:rsid w:val="0053739B"/>
    <w:rsid w:val="005403EC"/>
    <w:rsid w:val="00543D79"/>
    <w:rsid w:val="00557A9C"/>
    <w:rsid w:val="00567623"/>
    <w:rsid w:val="00573F43"/>
    <w:rsid w:val="005B25AB"/>
    <w:rsid w:val="005C10A5"/>
    <w:rsid w:val="005D3B78"/>
    <w:rsid w:val="00664313"/>
    <w:rsid w:val="00683300"/>
    <w:rsid w:val="006843E2"/>
    <w:rsid w:val="006A0C61"/>
    <w:rsid w:val="006B1F8D"/>
    <w:rsid w:val="006B2CB8"/>
    <w:rsid w:val="006C5A95"/>
    <w:rsid w:val="006D1C9A"/>
    <w:rsid w:val="006D286E"/>
    <w:rsid w:val="006D4DA9"/>
    <w:rsid w:val="006D6DEA"/>
    <w:rsid w:val="006E41F3"/>
    <w:rsid w:val="006E606E"/>
    <w:rsid w:val="007114E9"/>
    <w:rsid w:val="00760F72"/>
    <w:rsid w:val="007665D2"/>
    <w:rsid w:val="00785A1A"/>
    <w:rsid w:val="007A38B3"/>
    <w:rsid w:val="007D0252"/>
    <w:rsid w:val="007E11F6"/>
    <w:rsid w:val="00824E72"/>
    <w:rsid w:val="00843A13"/>
    <w:rsid w:val="008447A6"/>
    <w:rsid w:val="00860C05"/>
    <w:rsid w:val="008C29E1"/>
    <w:rsid w:val="008D1A20"/>
    <w:rsid w:val="008D396C"/>
    <w:rsid w:val="008E27DF"/>
    <w:rsid w:val="009004BD"/>
    <w:rsid w:val="00914C2B"/>
    <w:rsid w:val="009471F8"/>
    <w:rsid w:val="00963B09"/>
    <w:rsid w:val="00971285"/>
    <w:rsid w:val="00995554"/>
    <w:rsid w:val="009B033A"/>
    <w:rsid w:val="009C22D8"/>
    <w:rsid w:val="009C4BA1"/>
    <w:rsid w:val="009D2808"/>
    <w:rsid w:val="009D5824"/>
    <w:rsid w:val="009F3F09"/>
    <w:rsid w:val="00A40AA0"/>
    <w:rsid w:val="00A50E13"/>
    <w:rsid w:val="00A57B07"/>
    <w:rsid w:val="00A63F74"/>
    <w:rsid w:val="00A802AE"/>
    <w:rsid w:val="00A92586"/>
    <w:rsid w:val="00AA5890"/>
    <w:rsid w:val="00AC20FA"/>
    <w:rsid w:val="00AC3AE2"/>
    <w:rsid w:val="00AD77F0"/>
    <w:rsid w:val="00AE2394"/>
    <w:rsid w:val="00AF03AF"/>
    <w:rsid w:val="00AF6378"/>
    <w:rsid w:val="00B1341A"/>
    <w:rsid w:val="00B21416"/>
    <w:rsid w:val="00B5384B"/>
    <w:rsid w:val="00B55561"/>
    <w:rsid w:val="00BC41DC"/>
    <w:rsid w:val="00BC63B5"/>
    <w:rsid w:val="00BD3D50"/>
    <w:rsid w:val="00C05CCF"/>
    <w:rsid w:val="00C249DF"/>
    <w:rsid w:val="00C40747"/>
    <w:rsid w:val="00C47D2E"/>
    <w:rsid w:val="00C52BCB"/>
    <w:rsid w:val="00CD0F03"/>
    <w:rsid w:val="00CD2C47"/>
    <w:rsid w:val="00D00B08"/>
    <w:rsid w:val="00D06E53"/>
    <w:rsid w:val="00D44577"/>
    <w:rsid w:val="00DC0267"/>
    <w:rsid w:val="00DD0446"/>
    <w:rsid w:val="00DE1258"/>
    <w:rsid w:val="00E06B7F"/>
    <w:rsid w:val="00E16196"/>
    <w:rsid w:val="00E44DE4"/>
    <w:rsid w:val="00E538D4"/>
    <w:rsid w:val="00E8419C"/>
    <w:rsid w:val="00EA6C9B"/>
    <w:rsid w:val="00ED6FE6"/>
    <w:rsid w:val="00EE2AD1"/>
    <w:rsid w:val="00EE4F1E"/>
    <w:rsid w:val="00EE5207"/>
    <w:rsid w:val="00F31DDE"/>
    <w:rsid w:val="00F477AB"/>
    <w:rsid w:val="00FA0955"/>
    <w:rsid w:val="00FB0382"/>
    <w:rsid w:val="00FC411E"/>
    <w:rsid w:val="00FE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FC868-1900-4A03-9094-2E71225CF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AA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C41DC"/>
    <w:rPr>
      <w:color w:val="0000FF"/>
      <w:u w:val="single"/>
    </w:rPr>
  </w:style>
  <w:style w:type="table" w:styleId="a5">
    <w:name w:val="Table Grid"/>
    <w:basedOn w:val="a1"/>
    <w:uiPriority w:val="39"/>
    <w:rsid w:val="00C24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4E49A1"/>
    <w:rPr>
      <w:color w:val="808080"/>
    </w:rPr>
  </w:style>
  <w:style w:type="paragraph" w:styleId="2">
    <w:name w:val="Body Text Indent 2"/>
    <w:basedOn w:val="a"/>
    <w:link w:val="20"/>
    <w:rsid w:val="006B2CB8"/>
    <w:pPr>
      <w:spacing w:after="0" w:line="400" w:lineRule="exact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B2CB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7">
    <w:name w:val="endnote text"/>
    <w:basedOn w:val="a"/>
    <w:link w:val="a8"/>
    <w:unhideWhenUsed/>
    <w:rsid w:val="006B2CB8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8">
    <w:name w:val="Текст концевой сноски Знак"/>
    <w:basedOn w:val="a0"/>
    <w:link w:val="a7"/>
    <w:uiPriority w:val="99"/>
    <w:rsid w:val="006B2CB8"/>
    <w:rPr>
      <w:rFonts w:ascii="Times New Roman" w:eastAsiaTheme="minorEastAsia" w:hAnsi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2CB8"/>
    <w:rPr>
      <w:vertAlign w:val="superscript"/>
    </w:rPr>
  </w:style>
  <w:style w:type="paragraph" w:styleId="aa">
    <w:name w:val="caption"/>
    <w:aliases w:val="рисунок название и номер,таб Знак,Название объекта1 Знак,Название объекта2,таб Знак1"/>
    <w:basedOn w:val="a"/>
    <w:next w:val="a"/>
    <w:link w:val="ab"/>
    <w:uiPriority w:val="35"/>
    <w:unhideWhenUsed/>
    <w:qFormat/>
    <w:rsid w:val="006B2CB8"/>
    <w:pPr>
      <w:spacing w:after="200" w:line="240" w:lineRule="auto"/>
      <w:jc w:val="right"/>
    </w:pPr>
    <w:rPr>
      <w:rFonts w:ascii="Times New Roman" w:eastAsiaTheme="minorEastAsia" w:hAnsi="Times New Roman"/>
      <w:bCs/>
      <w:color w:val="000000" w:themeColor="text1"/>
      <w:sz w:val="28"/>
      <w:szCs w:val="18"/>
      <w:lang w:eastAsia="ru-RU"/>
    </w:rPr>
  </w:style>
  <w:style w:type="paragraph" w:customStyle="1" w:styleId="ac">
    <w:name w:val="Формура"/>
    <w:basedOn w:val="aa"/>
    <w:link w:val="ad"/>
    <w:qFormat/>
    <w:rsid w:val="006B2CB8"/>
    <w:rPr>
      <w:b/>
      <w:szCs w:val="28"/>
    </w:rPr>
  </w:style>
  <w:style w:type="character" w:customStyle="1" w:styleId="ab">
    <w:name w:val="Название объекта Знак"/>
    <w:aliases w:val="рисунок название и номер Знак,таб Знак Знак,Название объекта1 Знак Знак,Название объекта2 Знак,таб Знак1 Знак"/>
    <w:basedOn w:val="a0"/>
    <w:link w:val="aa"/>
    <w:uiPriority w:val="35"/>
    <w:rsid w:val="006B2CB8"/>
    <w:rPr>
      <w:rFonts w:ascii="Times New Roman" w:eastAsiaTheme="minorEastAsia" w:hAnsi="Times New Roman"/>
      <w:bCs/>
      <w:color w:val="000000" w:themeColor="text1"/>
      <w:sz w:val="28"/>
      <w:szCs w:val="18"/>
      <w:lang w:eastAsia="ru-RU"/>
    </w:rPr>
  </w:style>
  <w:style w:type="character" w:customStyle="1" w:styleId="ad">
    <w:name w:val="Формура Знак"/>
    <w:basedOn w:val="ab"/>
    <w:link w:val="ac"/>
    <w:rsid w:val="006B2CB8"/>
    <w:rPr>
      <w:rFonts w:ascii="Times New Roman" w:eastAsiaTheme="minorEastAsia" w:hAnsi="Times New Roman"/>
      <w:b/>
      <w:bCs/>
      <w:color w:val="000000" w:themeColor="text1"/>
      <w:sz w:val="28"/>
      <w:szCs w:val="28"/>
      <w:lang w:eastAsia="ru-RU"/>
    </w:rPr>
  </w:style>
  <w:style w:type="paragraph" w:customStyle="1" w:styleId="hxuu">
    <w:name w:val="hxuu"/>
    <w:basedOn w:val="a"/>
    <w:rsid w:val="00AF0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B1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1F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893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29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5.bin"/><Relationship Id="rId21" Type="http://schemas.openxmlformats.org/officeDocument/2006/relationships/image" Target="media/image8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9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5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53" Type="http://schemas.openxmlformats.org/officeDocument/2006/relationships/image" Target="media/image24.wmf"/><Relationship Id="rId58" Type="http://schemas.openxmlformats.org/officeDocument/2006/relationships/image" Target="media/image27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png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61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oleObject" Target="embeddings/oleObject11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2.bin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8" Type="http://schemas.openxmlformats.org/officeDocument/2006/relationships/image" Target="media/image1.wmf"/><Relationship Id="rId51" Type="http://schemas.openxmlformats.org/officeDocument/2006/relationships/image" Target="media/image23.wmf"/><Relationship Id="rId3" Type="http://schemas.openxmlformats.org/officeDocument/2006/relationships/styles" Target="styles.xml"/><Relationship Id="rId12" Type="http://schemas.openxmlformats.org/officeDocument/2006/relationships/image" Target="media/image3.emf"/><Relationship Id="rId17" Type="http://schemas.openxmlformats.org/officeDocument/2006/relationships/image" Target="media/image6.wmf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677DC-5BE1-4B67-B331-3DD413AB6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3218</TotalTime>
  <Pages>5</Pages>
  <Words>1793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Великанов</dc:creator>
  <cp:keywords/>
  <dc:description/>
  <cp:lastModifiedBy>Великанов Евгений Михайлович</cp:lastModifiedBy>
  <cp:revision>48</cp:revision>
  <dcterms:created xsi:type="dcterms:W3CDTF">2018-08-26T17:27:00Z</dcterms:created>
  <dcterms:modified xsi:type="dcterms:W3CDTF">2019-05-05T13:51:00Z</dcterms:modified>
</cp:coreProperties>
</file>