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478" w:rsidRDefault="00670478" w:rsidP="009964D3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  <w:sz w:val="18"/>
          <w:szCs w:val="18"/>
        </w:rPr>
        <w:t>УДК</w:t>
      </w:r>
      <w:r w:rsidR="00773EE2">
        <w:rPr>
          <w:rFonts w:ascii="Times New Roman" w:hAnsi="Times New Roman" w:cs="Times New Roman"/>
          <w:color w:val="auto"/>
          <w:sz w:val="18"/>
          <w:szCs w:val="18"/>
        </w:rPr>
        <w:t xml:space="preserve"> </w:t>
      </w:r>
      <w:r w:rsidR="00773EE2" w:rsidRPr="00773EE2">
        <w:rPr>
          <w:rFonts w:ascii="Times New Roman" w:hAnsi="Times New Roman" w:cs="Times New Roman"/>
          <w:color w:val="auto"/>
          <w:sz w:val="18"/>
          <w:szCs w:val="18"/>
        </w:rPr>
        <w:t>621.375.026</w:t>
      </w:r>
    </w:p>
    <w:p w:rsidR="00670478" w:rsidRPr="00670478" w:rsidRDefault="00C5309F" w:rsidP="009964D3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  <w:sz w:val="18"/>
          <w:szCs w:val="18"/>
        </w:rPr>
        <w:t>РАЗРАБОТКА</w:t>
      </w:r>
      <w:r w:rsidRPr="00670478">
        <w:rPr>
          <w:rFonts w:ascii="Times New Roman" w:hAnsi="Times New Roman" w:cs="Times New Roman"/>
          <w:color w:val="auto"/>
          <w:sz w:val="18"/>
          <w:szCs w:val="18"/>
        </w:rPr>
        <w:t xml:space="preserve"> МНОГОПРОХОДНОГО ЛАЗЕРНОГО УСИЛИТЕЛЯ НА </w:t>
      </w:r>
      <w:r>
        <w:rPr>
          <w:rFonts w:ascii="Times New Roman" w:hAnsi="Times New Roman" w:cs="Times New Roman"/>
          <w:color w:val="auto"/>
          <w:sz w:val="18"/>
          <w:szCs w:val="18"/>
        </w:rPr>
        <w:t xml:space="preserve">ОСНОВЕ </w:t>
      </w:r>
      <w:r w:rsidRPr="00670478">
        <w:rPr>
          <w:rFonts w:ascii="Times New Roman" w:hAnsi="Times New Roman" w:cs="Times New Roman"/>
          <w:color w:val="auto"/>
          <w:sz w:val="18"/>
          <w:szCs w:val="18"/>
        </w:rPr>
        <w:t>ТОНКО</w:t>
      </w:r>
      <w:r>
        <w:rPr>
          <w:rFonts w:ascii="Times New Roman" w:hAnsi="Times New Roman" w:cs="Times New Roman"/>
          <w:color w:val="auto"/>
          <w:sz w:val="18"/>
          <w:szCs w:val="18"/>
        </w:rPr>
        <w:t>ГО</w:t>
      </w:r>
      <w:r w:rsidRPr="00670478">
        <w:rPr>
          <w:rFonts w:ascii="Times New Roman" w:hAnsi="Times New Roman" w:cs="Times New Roman"/>
          <w:color w:val="auto"/>
          <w:sz w:val="18"/>
          <w:szCs w:val="18"/>
        </w:rPr>
        <w:t xml:space="preserve"> ДИСК</w:t>
      </w:r>
      <w:r>
        <w:rPr>
          <w:rFonts w:ascii="Times New Roman" w:hAnsi="Times New Roman" w:cs="Times New Roman"/>
          <w:color w:val="auto"/>
          <w:sz w:val="18"/>
          <w:szCs w:val="18"/>
        </w:rPr>
        <w:t>А</w:t>
      </w:r>
      <w:r w:rsidRPr="00670478">
        <w:rPr>
          <w:rFonts w:ascii="Times New Roman" w:hAnsi="Times New Roman" w:cs="Times New Roman"/>
          <w:color w:val="auto"/>
          <w:sz w:val="18"/>
          <w:szCs w:val="18"/>
        </w:rPr>
        <w:t xml:space="preserve"> </w:t>
      </w:r>
      <w:r w:rsidRPr="00670478">
        <w:rPr>
          <w:rFonts w:ascii="Times New Roman" w:hAnsi="Times New Roman" w:cs="Times New Roman"/>
          <w:color w:val="auto"/>
          <w:sz w:val="18"/>
          <w:szCs w:val="18"/>
          <w:lang w:val="en-US"/>
        </w:rPr>
        <w:t>YB</w:t>
      </w:r>
      <w:r w:rsidRPr="00670478">
        <w:rPr>
          <w:rFonts w:ascii="Times New Roman" w:hAnsi="Times New Roman" w:cs="Times New Roman"/>
          <w:color w:val="auto"/>
          <w:sz w:val="18"/>
          <w:szCs w:val="18"/>
        </w:rPr>
        <w:t>:</w:t>
      </w:r>
      <w:r w:rsidRPr="00670478">
        <w:rPr>
          <w:rFonts w:ascii="Times New Roman" w:hAnsi="Times New Roman" w:cs="Times New Roman"/>
          <w:color w:val="auto"/>
          <w:sz w:val="18"/>
          <w:szCs w:val="18"/>
          <w:lang w:val="en-US"/>
        </w:rPr>
        <w:t>YAG</w:t>
      </w:r>
    </w:p>
    <w:p w:rsidR="00670478" w:rsidRDefault="00670478" w:rsidP="009964D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18"/>
          <w:szCs w:val="18"/>
        </w:rPr>
      </w:pPr>
      <w:r w:rsidRPr="009964D3">
        <w:rPr>
          <w:rFonts w:ascii="Times New Roman" w:hAnsi="Times New Roman" w:cs="Times New Roman"/>
          <w:b/>
          <w:i/>
          <w:sz w:val="18"/>
          <w:szCs w:val="18"/>
        </w:rPr>
        <w:t xml:space="preserve">Разуваева И.С., </w:t>
      </w:r>
      <w:proofErr w:type="spellStart"/>
      <w:r w:rsidRPr="009964D3">
        <w:rPr>
          <w:rFonts w:ascii="Times New Roman" w:hAnsi="Times New Roman" w:cs="Times New Roman"/>
          <w:b/>
          <w:i/>
          <w:sz w:val="18"/>
          <w:szCs w:val="18"/>
        </w:rPr>
        <w:t>Патлан</w:t>
      </w:r>
      <w:proofErr w:type="spellEnd"/>
      <w:r w:rsidRPr="009964D3">
        <w:rPr>
          <w:rFonts w:ascii="Times New Roman" w:hAnsi="Times New Roman" w:cs="Times New Roman"/>
          <w:b/>
          <w:i/>
          <w:sz w:val="18"/>
          <w:szCs w:val="18"/>
        </w:rPr>
        <w:t xml:space="preserve"> В.И.</w:t>
      </w:r>
    </w:p>
    <w:p w:rsidR="009964D3" w:rsidRPr="009964D3" w:rsidRDefault="009964D3" w:rsidP="009964D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18"/>
          <w:szCs w:val="18"/>
        </w:rPr>
      </w:pPr>
    </w:p>
    <w:p w:rsidR="00670478" w:rsidRDefault="00670478" w:rsidP="009964D3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670478">
        <w:rPr>
          <w:rFonts w:ascii="Times New Roman" w:hAnsi="Times New Roman" w:cs="Times New Roman"/>
          <w:i/>
          <w:sz w:val="18"/>
          <w:szCs w:val="18"/>
        </w:rPr>
        <w:t>Балтийский государственный технический университет «ВОЕНМЕХ» имени Д.Ф. Устинова</w:t>
      </w:r>
    </w:p>
    <w:p w:rsidR="009964D3" w:rsidRPr="00670478" w:rsidRDefault="009964D3" w:rsidP="009964D3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</w:p>
    <w:p w:rsidR="005A1080" w:rsidRDefault="005A1080" w:rsidP="009964D3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В настоящее время широкое применение во многих областях науки и техники нашли высокомощные лазеры. Но из-за сложности эффективного охлаждения активной среды увеличение </w:t>
      </w:r>
      <w:r w:rsidR="006068CA">
        <w:rPr>
          <w:rFonts w:ascii="Times New Roman" w:hAnsi="Times New Roman" w:cs="Times New Roman"/>
          <w:sz w:val="18"/>
          <w:szCs w:val="18"/>
        </w:rPr>
        <w:t xml:space="preserve">выходной </w:t>
      </w:r>
      <w:r>
        <w:rPr>
          <w:rFonts w:ascii="Times New Roman" w:hAnsi="Times New Roman" w:cs="Times New Roman"/>
          <w:sz w:val="18"/>
          <w:szCs w:val="18"/>
        </w:rPr>
        <w:t xml:space="preserve">мощности </w:t>
      </w:r>
      <w:r w:rsidR="006068CA">
        <w:rPr>
          <w:rFonts w:ascii="Times New Roman" w:hAnsi="Times New Roman" w:cs="Times New Roman"/>
          <w:sz w:val="18"/>
          <w:szCs w:val="18"/>
        </w:rPr>
        <w:t xml:space="preserve">приводит к ухудшению качества излучения лазера. Для решения задачи повышения оптической мощности с требуемыми параметрами качества пучка </w:t>
      </w:r>
      <w:r w:rsidR="008A634B">
        <w:rPr>
          <w:rFonts w:ascii="Times New Roman" w:hAnsi="Times New Roman" w:cs="Times New Roman"/>
          <w:sz w:val="18"/>
          <w:szCs w:val="18"/>
        </w:rPr>
        <w:t>предлагается использовать усилитель. При данном подходе параметры качества пучка определяются характеристиками лазера - задающего генератора, а усилитель является ответственным только за уровень выходной мощности.</w:t>
      </w:r>
    </w:p>
    <w:p w:rsidR="00106723" w:rsidRDefault="00670478" w:rsidP="00A86152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  <w:szCs w:val="18"/>
        </w:rPr>
      </w:pPr>
      <w:r w:rsidRPr="00670478">
        <w:rPr>
          <w:rFonts w:ascii="Times New Roman" w:hAnsi="Times New Roman" w:cs="Times New Roman"/>
          <w:sz w:val="18"/>
          <w:szCs w:val="18"/>
        </w:rPr>
        <w:t xml:space="preserve">Одной из </w:t>
      </w:r>
      <w:r>
        <w:rPr>
          <w:rFonts w:ascii="Times New Roman" w:hAnsi="Times New Roman" w:cs="Times New Roman"/>
          <w:sz w:val="18"/>
          <w:szCs w:val="18"/>
        </w:rPr>
        <w:t>основных</w:t>
      </w:r>
      <w:r w:rsidRPr="00670478">
        <w:rPr>
          <w:rFonts w:ascii="Times New Roman" w:hAnsi="Times New Roman" w:cs="Times New Roman"/>
          <w:sz w:val="18"/>
          <w:szCs w:val="18"/>
        </w:rPr>
        <w:t xml:space="preserve"> проблем при разработке </w:t>
      </w:r>
      <w:r w:rsidR="001162C4">
        <w:rPr>
          <w:rFonts w:ascii="Times New Roman" w:hAnsi="Times New Roman" w:cs="Times New Roman"/>
          <w:sz w:val="18"/>
          <w:szCs w:val="18"/>
        </w:rPr>
        <w:t>твердотельных лазерных усилителей</w:t>
      </w:r>
      <w:r w:rsidRPr="00670478">
        <w:rPr>
          <w:rFonts w:ascii="Times New Roman" w:hAnsi="Times New Roman" w:cs="Times New Roman"/>
          <w:sz w:val="18"/>
          <w:szCs w:val="18"/>
        </w:rPr>
        <w:t xml:space="preserve"> для усиления коротких импульсов является </w:t>
      </w:r>
      <w:r w:rsidR="001162C4">
        <w:rPr>
          <w:rFonts w:ascii="Times New Roman" w:hAnsi="Times New Roman" w:cs="Times New Roman"/>
          <w:sz w:val="18"/>
          <w:szCs w:val="18"/>
        </w:rPr>
        <w:t xml:space="preserve">необходимость </w:t>
      </w:r>
      <w:r w:rsidRPr="00670478">
        <w:rPr>
          <w:rFonts w:ascii="Times New Roman" w:hAnsi="Times New Roman" w:cs="Times New Roman"/>
          <w:sz w:val="18"/>
          <w:szCs w:val="18"/>
        </w:rPr>
        <w:t>уменьшени</w:t>
      </w:r>
      <w:r w:rsidR="001162C4">
        <w:rPr>
          <w:rFonts w:ascii="Times New Roman" w:hAnsi="Times New Roman" w:cs="Times New Roman"/>
          <w:sz w:val="18"/>
          <w:szCs w:val="18"/>
        </w:rPr>
        <w:t>я</w:t>
      </w:r>
      <w:r w:rsidRPr="00670478">
        <w:rPr>
          <w:rFonts w:ascii="Times New Roman" w:hAnsi="Times New Roman" w:cs="Times New Roman"/>
          <w:sz w:val="18"/>
          <w:szCs w:val="18"/>
        </w:rPr>
        <w:t xml:space="preserve"> термомеханичес</w:t>
      </w:r>
      <w:r w:rsidR="00031888">
        <w:rPr>
          <w:rFonts w:ascii="Times New Roman" w:hAnsi="Times New Roman" w:cs="Times New Roman"/>
          <w:sz w:val="18"/>
          <w:szCs w:val="18"/>
        </w:rPr>
        <w:t>ких и термооптических искажений</w:t>
      </w:r>
      <w:r w:rsidR="00106723">
        <w:rPr>
          <w:rFonts w:ascii="Times New Roman" w:hAnsi="Times New Roman" w:cs="Times New Roman"/>
          <w:sz w:val="18"/>
          <w:szCs w:val="18"/>
        </w:rPr>
        <w:t>, вызванных выделением тепла в процессе генерации</w:t>
      </w:r>
      <w:r w:rsidR="00031888">
        <w:rPr>
          <w:rFonts w:ascii="Times New Roman" w:hAnsi="Times New Roman" w:cs="Times New Roman"/>
          <w:sz w:val="18"/>
          <w:szCs w:val="18"/>
        </w:rPr>
        <w:t>.</w:t>
      </w:r>
      <w:r w:rsidRPr="00670478">
        <w:rPr>
          <w:rFonts w:ascii="Times New Roman" w:hAnsi="Times New Roman" w:cs="Times New Roman"/>
          <w:sz w:val="18"/>
          <w:szCs w:val="18"/>
        </w:rPr>
        <w:t xml:space="preserve"> </w:t>
      </w:r>
      <w:r w:rsidR="00C5271A">
        <w:rPr>
          <w:rFonts w:ascii="Times New Roman" w:hAnsi="Times New Roman" w:cs="Times New Roman"/>
          <w:sz w:val="18"/>
          <w:szCs w:val="18"/>
        </w:rPr>
        <w:t>Эти искажения</w:t>
      </w:r>
      <w:r w:rsidR="001162C4">
        <w:rPr>
          <w:rFonts w:ascii="Times New Roman" w:hAnsi="Times New Roman" w:cs="Times New Roman"/>
          <w:sz w:val="18"/>
          <w:szCs w:val="18"/>
        </w:rPr>
        <w:t xml:space="preserve"> </w:t>
      </w:r>
      <w:r w:rsidR="00C5271A">
        <w:rPr>
          <w:rFonts w:ascii="Times New Roman" w:hAnsi="Times New Roman" w:cs="Times New Roman"/>
          <w:sz w:val="18"/>
          <w:szCs w:val="18"/>
        </w:rPr>
        <w:t>приводя</w:t>
      </w:r>
      <w:r w:rsidRPr="00670478">
        <w:rPr>
          <w:rFonts w:ascii="Times New Roman" w:hAnsi="Times New Roman" w:cs="Times New Roman"/>
          <w:sz w:val="18"/>
          <w:szCs w:val="18"/>
        </w:rPr>
        <w:t>т к эффекту термической линзы</w:t>
      </w:r>
      <w:r w:rsidR="001162C4">
        <w:rPr>
          <w:rFonts w:ascii="Times New Roman" w:hAnsi="Times New Roman" w:cs="Times New Roman"/>
          <w:sz w:val="18"/>
          <w:szCs w:val="18"/>
        </w:rPr>
        <w:t xml:space="preserve">, механическим напряжениям </w:t>
      </w:r>
      <w:r w:rsidRPr="00670478">
        <w:rPr>
          <w:rFonts w:ascii="Times New Roman" w:hAnsi="Times New Roman" w:cs="Times New Roman"/>
          <w:sz w:val="18"/>
          <w:szCs w:val="18"/>
        </w:rPr>
        <w:t xml:space="preserve">и другим эффектам, с такими последствиями как: ухудшение качества луча, снижение мощности лазера и возможное разрушение </w:t>
      </w:r>
      <w:r w:rsidR="00454DE0">
        <w:rPr>
          <w:rFonts w:ascii="Times New Roman" w:hAnsi="Times New Roman" w:cs="Times New Roman"/>
          <w:sz w:val="18"/>
          <w:szCs w:val="18"/>
        </w:rPr>
        <w:t>материала среды</w:t>
      </w:r>
      <w:r w:rsidRPr="00670478">
        <w:rPr>
          <w:rFonts w:ascii="Times New Roman" w:hAnsi="Times New Roman" w:cs="Times New Roman"/>
          <w:sz w:val="18"/>
          <w:szCs w:val="18"/>
        </w:rPr>
        <w:t xml:space="preserve">. На качество луча особенно влияют температурные градиенты, перпендикулярные оси лазерного луча. </w:t>
      </w:r>
    </w:p>
    <w:p w:rsidR="00670478" w:rsidRPr="00670478" w:rsidRDefault="00934073" w:rsidP="00A86152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Распространенные</w:t>
      </w:r>
      <w:r w:rsidRPr="00670478">
        <w:rPr>
          <w:rFonts w:ascii="Times New Roman" w:hAnsi="Times New Roman" w:cs="Times New Roman"/>
          <w:sz w:val="18"/>
          <w:szCs w:val="18"/>
        </w:rPr>
        <w:t xml:space="preserve"> </w:t>
      </w:r>
      <w:r w:rsidR="00670478" w:rsidRPr="00670478">
        <w:rPr>
          <w:rFonts w:ascii="Times New Roman" w:hAnsi="Times New Roman" w:cs="Times New Roman"/>
          <w:sz w:val="18"/>
          <w:szCs w:val="18"/>
        </w:rPr>
        <w:t xml:space="preserve">конфигурации </w:t>
      </w:r>
      <w:r w:rsidR="001162C4">
        <w:rPr>
          <w:rFonts w:ascii="Times New Roman" w:hAnsi="Times New Roman" w:cs="Times New Roman"/>
          <w:sz w:val="18"/>
          <w:szCs w:val="18"/>
        </w:rPr>
        <w:t>активных сред</w:t>
      </w:r>
      <w:r w:rsidR="00670478" w:rsidRPr="00670478">
        <w:rPr>
          <w:rFonts w:ascii="Times New Roman" w:hAnsi="Times New Roman" w:cs="Times New Roman"/>
          <w:sz w:val="18"/>
          <w:szCs w:val="18"/>
        </w:rPr>
        <w:t xml:space="preserve"> - стержни или слэбы, очень чувствительны к таким тепловым воздействиям</w:t>
      </w:r>
      <w:r w:rsidR="00252D23">
        <w:rPr>
          <w:rFonts w:ascii="Times New Roman" w:hAnsi="Times New Roman" w:cs="Times New Roman"/>
          <w:sz w:val="18"/>
          <w:szCs w:val="18"/>
        </w:rPr>
        <w:t xml:space="preserve"> из-за невозможности эффективного охлаждения по всему объему среды</w:t>
      </w:r>
      <w:r w:rsidR="00670478" w:rsidRPr="00670478">
        <w:rPr>
          <w:rFonts w:ascii="Times New Roman" w:hAnsi="Times New Roman" w:cs="Times New Roman"/>
          <w:sz w:val="18"/>
          <w:szCs w:val="18"/>
        </w:rPr>
        <w:t xml:space="preserve">. </w:t>
      </w:r>
      <w:r w:rsidR="00252D23" w:rsidRPr="00670478">
        <w:rPr>
          <w:rFonts w:ascii="Times New Roman" w:hAnsi="Times New Roman" w:cs="Times New Roman"/>
          <w:sz w:val="18"/>
          <w:szCs w:val="18"/>
        </w:rPr>
        <w:t xml:space="preserve">В </w:t>
      </w:r>
      <w:r w:rsidR="00252D23">
        <w:rPr>
          <w:rFonts w:ascii="Times New Roman" w:hAnsi="Times New Roman" w:cs="Times New Roman"/>
          <w:sz w:val="18"/>
          <w:szCs w:val="18"/>
        </w:rPr>
        <w:t xml:space="preserve">усилителях, основанных на тонком </w:t>
      </w:r>
      <w:r w:rsidR="00252D23" w:rsidRPr="00670478">
        <w:rPr>
          <w:rFonts w:ascii="Times New Roman" w:hAnsi="Times New Roman" w:cs="Times New Roman"/>
          <w:sz w:val="18"/>
          <w:szCs w:val="18"/>
        </w:rPr>
        <w:t>диск</w:t>
      </w:r>
      <w:r w:rsidR="00252D23">
        <w:rPr>
          <w:rFonts w:ascii="Times New Roman" w:hAnsi="Times New Roman" w:cs="Times New Roman"/>
          <w:sz w:val="18"/>
          <w:szCs w:val="18"/>
        </w:rPr>
        <w:t xml:space="preserve">е, </w:t>
      </w:r>
      <w:r w:rsidR="00252D23" w:rsidRPr="00670478">
        <w:rPr>
          <w:rFonts w:ascii="Times New Roman" w:hAnsi="Times New Roman" w:cs="Times New Roman"/>
          <w:sz w:val="18"/>
          <w:szCs w:val="18"/>
        </w:rPr>
        <w:t xml:space="preserve">поперечные температурные градиенты уменьшаются, поскольку отработанное тепло снимается с усиливающей среды в направлении, параллельном оси лазерного луча. Из-за этого «одномерного» теплового потока дисковые </w:t>
      </w:r>
      <w:r w:rsidR="00252D23">
        <w:rPr>
          <w:rFonts w:ascii="Times New Roman" w:hAnsi="Times New Roman" w:cs="Times New Roman"/>
          <w:sz w:val="18"/>
          <w:szCs w:val="18"/>
        </w:rPr>
        <w:t>усилители</w:t>
      </w:r>
      <w:r w:rsidR="00252D23" w:rsidRPr="00670478">
        <w:rPr>
          <w:rFonts w:ascii="Times New Roman" w:hAnsi="Times New Roman" w:cs="Times New Roman"/>
          <w:sz w:val="18"/>
          <w:szCs w:val="18"/>
        </w:rPr>
        <w:t xml:space="preserve"> обладают низкой восприимчивостью к эффекту термической линзы и двулучепреломлению, вызванного внутренним</w:t>
      </w:r>
      <w:r w:rsidR="00252D23">
        <w:rPr>
          <w:rFonts w:ascii="Times New Roman" w:hAnsi="Times New Roman" w:cs="Times New Roman"/>
          <w:sz w:val="18"/>
          <w:szCs w:val="18"/>
        </w:rPr>
        <w:t>и напряжения</w:t>
      </w:r>
      <w:r w:rsidR="00252D23" w:rsidRPr="00670478">
        <w:rPr>
          <w:rFonts w:ascii="Times New Roman" w:hAnsi="Times New Roman" w:cs="Times New Roman"/>
          <w:sz w:val="18"/>
          <w:szCs w:val="18"/>
        </w:rPr>
        <w:t>м</w:t>
      </w:r>
      <w:r w:rsidR="00252D23">
        <w:rPr>
          <w:rFonts w:ascii="Times New Roman" w:hAnsi="Times New Roman" w:cs="Times New Roman"/>
          <w:sz w:val="18"/>
          <w:szCs w:val="18"/>
        </w:rPr>
        <w:t>и</w:t>
      </w:r>
      <w:r w:rsidR="00252D23" w:rsidRPr="00670478">
        <w:rPr>
          <w:rFonts w:ascii="Times New Roman" w:hAnsi="Times New Roman" w:cs="Times New Roman"/>
          <w:sz w:val="18"/>
          <w:szCs w:val="18"/>
        </w:rPr>
        <w:t>.</w:t>
      </w:r>
    </w:p>
    <w:p w:rsidR="00670478" w:rsidRPr="00FD43D5" w:rsidRDefault="00670478" w:rsidP="00A86152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  <w:szCs w:val="18"/>
        </w:rPr>
      </w:pPr>
      <w:r w:rsidRPr="00FD43D5">
        <w:rPr>
          <w:rFonts w:ascii="Times New Roman" w:hAnsi="Times New Roman" w:cs="Times New Roman"/>
          <w:sz w:val="18"/>
          <w:szCs w:val="18"/>
        </w:rPr>
        <w:t xml:space="preserve">Лазерные усилители на тонких дисках хорошо подходят для генерации импульсов, как с высокой энергией, так и с большой частотой повторения из-за возможности создания больших апертур и маленькой толщины активного слоя, что имеет решающее значение для эффективного управления температурой </w:t>
      </w:r>
      <w:r w:rsidR="00D06760">
        <w:rPr>
          <w:rFonts w:ascii="Times New Roman" w:hAnsi="Times New Roman" w:cs="Times New Roman"/>
          <w:sz w:val="18"/>
          <w:szCs w:val="18"/>
        </w:rPr>
        <w:t>усилителя</w:t>
      </w:r>
      <w:r w:rsidRPr="00FD43D5">
        <w:rPr>
          <w:rFonts w:ascii="Times New Roman" w:hAnsi="Times New Roman" w:cs="Times New Roman"/>
          <w:sz w:val="18"/>
          <w:szCs w:val="18"/>
        </w:rPr>
        <w:t xml:space="preserve">. </w:t>
      </w:r>
      <w:r w:rsidR="009C6DEE">
        <w:rPr>
          <w:rFonts w:ascii="Times New Roman" w:hAnsi="Times New Roman" w:cs="Times New Roman"/>
          <w:sz w:val="18"/>
          <w:szCs w:val="18"/>
        </w:rPr>
        <w:t>Еще одним</w:t>
      </w:r>
      <w:r w:rsidRPr="00670478">
        <w:rPr>
          <w:rFonts w:ascii="Times New Roman" w:hAnsi="Times New Roman" w:cs="Times New Roman"/>
          <w:sz w:val="18"/>
          <w:szCs w:val="18"/>
        </w:rPr>
        <w:t xml:space="preserve"> преимуществом дискового </w:t>
      </w:r>
      <w:r w:rsidR="00A9676C">
        <w:rPr>
          <w:rFonts w:ascii="Times New Roman" w:hAnsi="Times New Roman" w:cs="Times New Roman"/>
          <w:sz w:val="18"/>
          <w:szCs w:val="18"/>
        </w:rPr>
        <w:t>усилителя</w:t>
      </w:r>
      <w:r w:rsidRPr="00670478">
        <w:rPr>
          <w:rFonts w:ascii="Times New Roman" w:hAnsi="Times New Roman" w:cs="Times New Roman"/>
          <w:sz w:val="18"/>
          <w:szCs w:val="18"/>
        </w:rPr>
        <w:t xml:space="preserve"> является его масштабируемость в широком диапазоне средних мощностей путем изменения размера диска и/или количества дисков в усилителе.</w:t>
      </w:r>
      <w:r w:rsidR="00252D23" w:rsidRPr="00252D23">
        <w:rPr>
          <w:rFonts w:ascii="Times New Roman" w:hAnsi="Times New Roman" w:cs="Times New Roman"/>
          <w:sz w:val="18"/>
          <w:szCs w:val="18"/>
        </w:rPr>
        <w:t xml:space="preserve"> </w:t>
      </w:r>
      <w:r w:rsidR="00252D23" w:rsidRPr="00670478">
        <w:rPr>
          <w:rFonts w:ascii="Times New Roman" w:hAnsi="Times New Roman" w:cs="Times New Roman"/>
          <w:sz w:val="18"/>
          <w:szCs w:val="18"/>
        </w:rPr>
        <w:t xml:space="preserve">В данной статье </w:t>
      </w:r>
      <w:r w:rsidR="00252D23">
        <w:rPr>
          <w:rFonts w:ascii="Times New Roman" w:hAnsi="Times New Roman" w:cs="Times New Roman"/>
          <w:sz w:val="18"/>
          <w:szCs w:val="18"/>
        </w:rPr>
        <w:t>предложена</w:t>
      </w:r>
      <w:r w:rsidR="00252D23" w:rsidRPr="00670478">
        <w:rPr>
          <w:rFonts w:ascii="Times New Roman" w:hAnsi="Times New Roman" w:cs="Times New Roman"/>
          <w:sz w:val="18"/>
          <w:szCs w:val="18"/>
        </w:rPr>
        <w:t xml:space="preserve"> схема лазерного усилителя на тонком диске </w:t>
      </w:r>
      <w:r w:rsidR="00252D23" w:rsidRPr="00670478">
        <w:rPr>
          <w:rFonts w:ascii="Times New Roman" w:hAnsi="Times New Roman" w:cs="Times New Roman"/>
          <w:sz w:val="18"/>
          <w:szCs w:val="18"/>
          <w:lang w:val="en-US"/>
        </w:rPr>
        <w:t>Yb</w:t>
      </w:r>
      <w:r w:rsidR="00252D23" w:rsidRPr="00670478">
        <w:rPr>
          <w:rFonts w:ascii="Times New Roman" w:hAnsi="Times New Roman" w:cs="Times New Roman"/>
          <w:sz w:val="18"/>
          <w:szCs w:val="18"/>
        </w:rPr>
        <w:t>:</w:t>
      </w:r>
      <w:r w:rsidR="00252D23" w:rsidRPr="00670478">
        <w:rPr>
          <w:rFonts w:ascii="Times New Roman" w:hAnsi="Times New Roman" w:cs="Times New Roman"/>
          <w:sz w:val="18"/>
          <w:szCs w:val="18"/>
          <w:lang w:val="en-US"/>
        </w:rPr>
        <w:t>YAG</w:t>
      </w:r>
      <w:r w:rsidR="00252D23" w:rsidRPr="00670478">
        <w:rPr>
          <w:rFonts w:ascii="Times New Roman" w:hAnsi="Times New Roman" w:cs="Times New Roman"/>
          <w:sz w:val="18"/>
          <w:szCs w:val="18"/>
        </w:rPr>
        <w:t xml:space="preserve"> с многопроходной накачкой, </w:t>
      </w:r>
      <w:r w:rsidR="00252D23">
        <w:rPr>
          <w:rFonts w:ascii="Times New Roman" w:hAnsi="Times New Roman" w:cs="Times New Roman"/>
          <w:sz w:val="18"/>
          <w:szCs w:val="18"/>
        </w:rPr>
        <w:t>позволяющая значительно увеличить оптическую мощность лазера.</w:t>
      </w:r>
    </w:p>
    <w:p w:rsidR="00733676" w:rsidRDefault="00733676">
      <w:bookmarkStart w:id="0" w:name="_GoBack"/>
      <w:bookmarkEnd w:id="0"/>
    </w:p>
    <w:sectPr w:rsidR="00733676" w:rsidSect="00670478">
      <w:pgSz w:w="11906" w:h="16838"/>
      <w:pgMar w:top="2517" w:right="1985" w:bottom="251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65D"/>
    <w:rsid w:val="00031888"/>
    <w:rsid w:val="00106723"/>
    <w:rsid w:val="001162C4"/>
    <w:rsid w:val="00183EA9"/>
    <w:rsid w:val="00252D23"/>
    <w:rsid w:val="00366A59"/>
    <w:rsid w:val="00454DE0"/>
    <w:rsid w:val="005279CE"/>
    <w:rsid w:val="005A1080"/>
    <w:rsid w:val="006068CA"/>
    <w:rsid w:val="00670478"/>
    <w:rsid w:val="00733676"/>
    <w:rsid w:val="00773EE2"/>
    <w:rsid w:val="007D2170"/>
    <w:rsid w:val="008A634B"/>
    <w:rsid w:val="0090265D"/>
    <w:rsid w:val="00934073"/>
    <w:rsid w:val="009964D3"/>
    <w:rsid w:val="009C6DEE"/>
    <w:rsid w:val="00A86152"/>
    <w:rsid w:val="00A9676C"/>
    <w:rsid w:val="00AA022A"/>
    <w:rsid w:val="00C5271A"/>
    <w:rsid w:val="00C5309F"/>
    <w:rsid w:val="00D06760"/>
    <w:rsid w:val="00F35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478"/>
  </w:style>
  <w:style w:type="paragraph" w:styleId="1">
    <w:name w:val="heading 1"/>
    <w:basedOn w:val="a"/>
    <w:next w:val="a"/>
    <w:link w:val="10"/>
    <w:uiPriority w:val="9"/>
    <w:qFormat/>
    <w:rsid w:val="006704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04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478"/>
  </w:style>
  <w:style w:type="paragraph" w:styleId="1">
    <w:name w:val="heading 1"/>
    <w:basedOn w:val="a"/>
    <w:next w:val="a"/>
    <w:link w:val="10"/>
    <w:uiPriority w:val="9"/>
    <w:qFormat/>
    <w:rsid w:val="006704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04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335B3-073C-441E-AC97-D8DAB3A8A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Разуваева Ирина Сергеевна</dc:creator>
  <cp:keywords/>
  <dc:description/>
  <cp:lastModifiedBy>user</cp:lastModifiedBy>
  <cp:revision>18</cp:revision>
  <dcterms:created xsi:type="dcterms:W3CDTF">2019-02-20T10:07:00Z</dcterms:created>
  <dcterms:modified xsi:type="dcterms:W3CDTF">2019-03-19T13:03:00Z</dcterms:modified>
</cp:coreProperties>
</file>