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5AD" w:rsidRDefault="005A55AD" w:rsidP="005A55AD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>
        <w:rPr>
          <w:rFonts w:eastAsia="Times New Roman"/>
          <w:b/>
          <w:bCs/>
          <w:sz w:val="36"/>
          <w:szCs w:val="36"/>
          <w:lang w:eastAsia="ru-RU"/>
        </w:rPr>
        <w:t>Балтийский государственный технический университет «ВОЕНМЕХ» им. Д.Ф. Устинова</w:t>
      </w:r>
    </w:p>
    <w:p w:rsidR="005A55AD" w:rsidRDefault="005A55AD" w:rsidP="005A55AD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both"/>
        <w:rPr>
          <w:rFonts w:eastAsia="Times New Roman"/>
          <w:sz w:val="36"/>
          <w:szCs w:val="36"/>
          <w:lang w:eastAsia="ru-RU"/>
        </w:rPr>
      </w:pPr>
    </w:p>
    <w:p w:rsidR="005A55AD" w:rsidRDefault="005A55AD" w:rsidP="005A55AD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50925" cy="1515110"/>
            <wp:effectExtent l="0" t="0" r="0" b="8890"/>
            <wp:docPr id="1" name="Рисунок 1" descr="Описание: https://studfiles.net/html/2706/219/html_n6KS0uwFHa.mGlM/img-tXiw8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studfiles.net/html/2706/219/html_n6KS0uwFHa.mGlM/img-tXiw8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5AD" w:rsidRDefault="005A55AD" w:rsidP="005A55AD">
      <w:pPr>
        <w:shd w:val="clear" w:color="auto" w:fill="FFFFFF" w:themeFill="background1"/>
        <w:ind w:firstLine="0"/>
        <w:rPr>
          <w:rFonts w:eastAsia="Times New Roman"/>
          <w:b/>
          <w:bCs/>
          <w:sz w:val="24"/>
          <w:szCs w:val="24"/>
          <w:lang w:eastAsia="ru-RU"/>
        </w:rPr>
      </w:pPr>
    </w:p>
    <w:p w:rsidR="005A55AD" w:rsidRDefault="005A55AD" w:rsidP="005A55AD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sz w:val="32"/>
          <w:szCs w:val="32"/>
          <w:lang w:eastAsia="ru-RU"/>
        </w:rPr>
        <w:t xml:space="preserve">Дисциплина: </w:t>
      </w:r>
      <w:r>
        <w:rPr>
          <w:rFonts w:eastAsia="Times New Roman"/>
          <w:b/>
          <w:bCs/>
          <w:lang w:eastAsia="ru-RU"/>
        </w:rPr>
        <w:t>История, философия и методология науки и техники</w:t>
      </w:r>
    </w:p>
    <w:p w:rsidR="005A55AD" w:rsidRDefault="005A55AD" w:rsidP="005A55AD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>
        <w:rPr>
          <w:rFonts w:eastAsia="Times New Roman"/>
          <w:b/>
          <w:bCs/>
          <w:sz w:val="32"/>
          <w:szCs w:val="32"/>
          <w:lang w:eastAsia="ru-RU"/>
        </w:rPr>
        <w:t>Доклад на тему:</w:t>
      </w:r>
    </w:p>
    <w:p w:rsidR="005A55AD" w:rsidRDefault="005A55AD" w:rsidP="005A55AD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>
        <w:rPr>
          <w:rFonts w:eastAsia="Times New Roman"/>
          <w:b/>
          <w:bCs/>
          <w:sz w:val="32"/>
          <w:szCs w:val="32"/>
          <w:lang w:eastAsia="ru-RU"/>
        </w:rPr>
        <w:t>«Техническая, естественно-научная и социальная рациональность».</w:t>
      </w:r>
    </w:p>
    <w:tbl>
      <w:tblPr>
        <w:tblpPr w:leftFromText="180" w:rightFromText="180" w:bottomFromText="200" w:vertAnchor="text" w:horzAnchor="margin" w:tblpXSpec="right" w:tblpY="1849"/>
        <w:tblW w:w="6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555"/>
        <w:gridCol w:w="1965"/>
      </w:tblGrid>
      <w:tr w:rsidR="005A55AD" w:rsidTr="005A55AD">
        <w:tc>
          <w:tcPr>
            <w:tcW w:w="5025" w:type="dxa"/>
            <w:gridSpan w:val="2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A55AD" w:rsidRDefault="00C378A6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Выполнил</w:t>
            </w:r>
            <w:bookmarkStart w:id="0" w:name="_GoBack"/>
            <w:bookmarkEnd w:id="0"/>
            <w:r w:rsidR="005A55AD">
              <w:rPr>
                <w:rFonts w:eastAsia="Times New Roman"/>
                <w:sz w:val="24"/>
                <w:szCs w:val="24"/>
                <w:lang w:eastAsia="ru-RU"/>
              </w:rPr>
              <w:t xml:space="preserve"> студент группы</w:t>
            </w:r>
          </w:p>
        </w:tc>
        <w:tc>
          <w:tcPr>
            <w:tcW w:w="196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A55AD" w:rsidRDefault="00232854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А8М31</w:t>
            </w:r>
          </w:p>
        </w:tc>
      </w:tr>
      <w:tr w:rsidR="005A55AD" w:rsidTr="005A55AD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A55AD" w:rsidRDefault="00232854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Тетерин Р.О.</w:t>
            </w:r>
            <w:r w:rsidR="005A55A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A55AD" w:rsidTr="005A55AD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A55AD" w:rsidRDefault="005A55AD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Фамилия И.О.</w:t>
            </w:r>
          </w:p>
        </w:tc>
      </w:tr>
      <w:tr w:rsidR="005A55AD" w:rsidTr="005A55AD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A55AD" w:rsidRDefault="005A55AD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ПРЕПОДАВАТЕЛЬ</w:t>
            </w:r>
          </w:p>
        </w:tc>
      </w:tr>
      <w:tr w:rsidR="005A55AD" w:rsidTr="005A55AD">
        <w:tc>
          <w:tcPr>
            <w:tcW w:w="347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A55AD" w:rsidRDefault="005A55AD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Семёнов О.П.</w:t>
            </w:r>
          </w:p>
        </w:tc>
        <w:tc>
          <w:tcPr>
            <w:tcW w:w="3520" w:type="dxa"/>
            <w:gridSpan w:val="2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A55AD" w:rsidRDefault="005A55AD">
            <w:pPr>
              <w:spacing w:after="0"/>
            </w:pPr>
          </w:p>
        </w:tc>
      </w:tr>
      <w:tr w:rsidR="005A55AD" w:rsidTr="005A55AD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A55AD" w:rsidRDefault="005A55AD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Фамилия И.О.                                                                Подпись</w:t>
            </w:r>
          </w:p>
        </w:tc>
      </w:tr>
    </w:tbl>
    <w:p w:rsidR="005A55AD" w:rsidRDefault="005A55AD" w:rsidP="005A55AD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5A55AD" w:rsidRDefault="005A55AD" w:rsidP="005A55AD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5A55AD" w:rsidRDefault="005A55AD" w:rsidP="005A55AD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5A55AD" w:rsidRDefault="005A55AD" w:rsidP="005A55AD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5A55AD" w:rsidRDefault="005A55AD" w:rsidP="005A55AD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5A55AD" w:rsidRDefault="005A55AD" w:rsidP="005A55AD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5A55AD" w:rsidRDefault="005A55AD" w:rsidP="005A55AD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5A55AD" w:rsidRDefault="005A55AD" w:rsidP="005A55AD">
      <w:pPr>
        <w:shd w:val="clear" w:color="auto" w:fill="FFFFFF" w:themeFill="background1"/>
        <w:spacing w:line="276" w:lineRule="auto"/>
        <w:ind w:firstLine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5A55AD" w:rsidRDefault="005A55AD" w:rsidP="005A55AD">
      <w:pPr>
        <w:shd w:val="clear" w:color="auto" w:fill="FFFFFF" w:themeFill="background1"/>
        <w:spacing w:line="276" w:lineRule="auto"/>
        <w:ind w:firstLine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5A55AD" w:rsidRDefault="005A55AD" w:rsidP="005A55AD">
      <w:pPr>
        <w:shd w:val="clear" w:color="auto" w:fill="FFFFFF" w:themeFill="background1"/>
        <w:spacing w:line="240" w:lineRule="auto"/>
        <w:ind w:firstLine="0"/>
        <w:jc w:val="center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Санкт-Петербург</w:t>
      </w:r>
    </w:p>
    <w:p w:rsidR="005A55AD" w:rsidRDefault="005A55AD" w:rsidP="005A55AD">
      <w:pPr>
        <w:shd w:val="clear" w:color="auto" w:fill="FFFFFF" w:themeFill="background1"/>
        <w:spacing w:line="240" w:lineRule="auto"/>
        <w:ind w:firstLine="0"/>
        <w:jc w:val="center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2018</w:t>
      </w:r>
    </w:p>
    <w:p w:rsidR="005A55AD" w:rsidRPr="00232854" w:rsidRDefault="005A55AD" w:rsidP="00232854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32854">
        <w:rPr>
          <w:color w:val="000000"/>
        </w:rPr>
        <w:lastRenderedPageBreak/>
        <w:t>Рациональность (от лат.) – 1) счет, исчисление; 2) разум, мышление. В греч. - связано с представлением о выразимости ясности. Т.е. рациональность отождествляется с логическим, противостоит чувственному.</w:t>
      </w:r>
    </w:p>
    <w:p w:rsidR="005A55AD" w:rsidRPr="00232854" w:rsidRDefault="005A55AD" w:rsidP="00232854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32854">
        <w:rPr>
          <w:b/>
          <w:bCs/>
          <w:color w:val="000000"/>
          <w:u w:val="single"/>
        </w:rPr>
        <w:t>Существуют несколько определений рациональности:</w:t>
      </w:r>
    </w:p>
    <w:p w:rsidR="005A55AD" w:rsidRPr="00232854" w:rsidRDefault="005A55AD" w:rsidP="00232854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32854">
        <w:rPr>
          <w:color w:val="000000"/>
        </w:rPr>
        <w:t>Макс Вебер. Выделяет европейское и традиционное общества. Европейское общество — целесообразное (рац.) общество (калькуляции, расчет без остатка, количественный учет, контроль, разделение функций, ориентация на стандарты, нормы, установленные правила); традиционное - традиционно-целесообразное общество (ценностно-рациональное).</w:t>
      </w:r>
    </w:p>
    <w:p w:rsidR="005A55AD" w:rsidRPr="00232854" w:rsidRDefault="005A55AD" w:rsidP="00232854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32854">
        <w:rPr>
          <w:color w:val="000000"/>
        </w:rPr>
        <w:t>Лебедев С.А. Рациональность — тип мышления и знания. Свойства: языковая выразительность; определенность понятий; системность; обоснованность, рефлексивность; открытость для критики; способность к самосовершенствованию.</w:t>
      </w:r>
    </w:p>
    <w:p w:rsidR="005A55AD" w:rsidRPr="00232854" w:rsidRDefault="005A55AD" w:rsidP="00232854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32854">
        <w:rPr>
          <w:color w:val="000000"/>
        </w:rPr>
        <w:t>Г. Ленк. Понятие рациональности дается через перечисление всех значений, употребляемых в жизни: логическое следование аргумента из принятых посылок; разумная координация и комбинация отдельных знаний в некую системную связь; развитие рациональной выразимости понятий; инструментальная рациональность (миним. затрат при достижении того или иного результата в практической деятельности человека); формально - научно доказуемость; Рациональность - совокупность правил, стандартов, норм, доказательности знания, этапов его объяснения, обоснования и описания.</w:t>
      </w:r>
    </w:p>
    <w:p w:rsidR="005A55AD" w:rsidRPr="00232854" w:rsidRDefault="005A55AD" w:rsidP="00232854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32854">
        <w:rPr>
          <w:color w:val="000000"/>
        </w:rPr>
        <w:t>Понятие рациональности применяется также, ко всем видам практической деятельности. Понятие рациональность (стандарт, правило) имеет тенденцию превратить все виды человеческой деятельности (теория, практика) в схему, в которой нет места чувствам, влечениям, желаниям, ценностям и т.д. Рациональность в теоретическо-познавательном плане означает характеристику процесса познания для которого существенно следующее: это знание должно быть выражено в понятии, логически обосновано, теоретически основано, систематизированно.</w:t>
      </w:r>
    </w:p>
    <w:p w:rsidR="005A55AD" w:rsidRPr="00232854" w:rsidRDefault="005A55AD" w:rsidP="00232854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32854">
        <w:rPr>
          <w:b/>
          <w:bCs/>
          <w:color w:val="000000"/>
          <w:u w:val="single"/>
        </w:rPr>
        <w:t>Научная рациональность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- рациональность в сфере науки - деятельности, направленной на получение нового научного знания, поиска истины. Научная рациональность отличается более точными, строгими способами доказательства. Понятия рациональность и научная рациональность имеют несовпадающие значения. Многие виды знания: обыденное, философское, религиозное, правовое являются рациональными, но не являются научными. Основные свойства: объектная предметность (эмпирическая или теоретическая), однозначность, доказанность, проверяемость, способность к улучшению. Типизация научной рациональности (Степин): Классический тип научной рациональности (17 - 1-я пол. 19 в.в.), центрируя внимание на объекте, стремится при теоретическом объяснении и описании удалить все, что относится к субъекту, средствам и операциям его деятельности. Такая элиминация рассматривается как необходимое условие получения объективно-истинного знания о мире. Цели и ценности науки, определяющие стратегии исследования и способы фрагментации мира, на этом этапе, как и на всех остальных, детерминированы доминирующими в культуре мировоззренческими установками и ценностными ориентациями. Объекты в классическом естествознании рассматривались преимущественно в качестве малых (простых) систем. Неклассический тип рациональности (конец 19 - середина 20) учитывает связи между знаниями об объекте и характером средств и операций деятельности, рассматривая объект как вплетенный в человеческую деятельность. Постнеклассический тип научной рациональности. Учитывает соотнесенность получаемых знаний об объекте не только с особенностью средств и операций деятельности, но и с ценностно-целевыми структурами. Объектами современных междисциплинарных исследований все чаще становятся уникальные системы, характеризующиеся открытостью и саморазвитием. Новый тип рациональности только ограничивает сферу действия предыдущего, определяя его применимость только к определенным типам проблем и задач.</w:t>
      </w:r>
    </w:p>
    <w:p w:rsidR="005A55AD" w:rsidRPr="00232854" w:rsidRDefault="005A55AD" w:rsidP="00232854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32854">
        <w:rPr>
          <w:color w:val="000000"/>
        </w:rPr>
        <w:lastRenderedPageBreak/>
        <w:t>ЁРеализация свойств научной рациональности может достигаться различным образом в различных типах наук отсюда возникают различные её виды.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b/>
          <w:bCs/>
          <w:color w:val="000000"/>
          <w:u w:val="single"/>
        </w:rPr>
        <w:t>Виды научной рациональности</w:t>
      </w:r>
    </w:p>
    <w:p w:rsidR="005A55AD" w:rsidRPr="00232854" w:rsidRDefault="005A55AD" w:rsidP="00232854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232854">
        <w:rPr>
          <w:b/>
          <w:bCs/>
          <w:i/>
          <w:iCs/>
          <w:color w:val="000000"/>
        </w:rPr>
        <w:t>Логико-математическая</w:t>
      </w:r>
      <w:r w:rsidRPr="00232854">
        <w:rPr>
          <w:color w:val="000000"/>
        </w:rPr>
        <w:t>: идеальная предметность, формальная доказательность, аналитическая верифицированность. Исторически первый. Математические, логические теории строятся на основе </w:t>
      </w:r>
      <w:r w:rsidRPr="00232854">
        <w:rPr>
          <w:b/>
          <w:bCs/>
          <w:color w:val="000000"/>
        </w:rPr>
        <w:t>дедуктивно-аксиоматического</w:t>
      </w:r>
      <w:r w:rsidRPr="00232854">
        <w:rPr>
          <w:color w:val="000000"/>
        </w:rPr>
        <w:t> метода. Данный метод предполагает, что из аксиом, представляющих собой совокупность общих положений, очевидных истин, принимаемых без доказательства в данной теоретической системе, по определённым логическим правилам выводятся все остальные положения теории, называемые следствиями, которые имеют более частный характера. В наиболее концентрированной форме он проявился при построении геометрической теории в “Началах” Евклида.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Логико-математический вид научной рациональности характеризуется такими существенными признаками, как строго дедуктивный характер построений, точность, логическая доказательность, непротиворечивость, непреложность выводов.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Безусловно, математический стандарт научности обладает большой гносеологической ценностью, однако он не может претендовать на всеобщность, ибо критерий непротиворечивости имеет серьёзные ограничения в естественно-научных и социально-гуманитарных теориях. Известно, что сложные содержательные теории не могут быть полностью формализованы и выражены посредством абстрактно-логических символов и схем. Кроме того, для изучения изменения объекта познания учёные активно используют категорию “противоречие” и другие диалектические категории.</w:t>
      </w:r>
    </w:p>
    <w:p w:rsidR="005A55AD" w:rsidRPr="00232854" w:rsidRDefault="005A55AD" w:rsidP="00232854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232854">
        <w:rPr>
          <w:b/>
          <w:bCs/>
          <w:i/>
          <w:iCs/>
          <w:color w:val="000000"/>
        </w:rPr>
        <w:t>Естественно-научная</w:t>
      </w:r>
      <w:r w:rsidRPr="00232854">
        <w:rPr>
          <w:color w:val="000000"/>
        </w:rPr>
        <w:t>: эмпирическая предметность, предполагается возможность бесконечной воспроизводимости результатов наблюдений, частичная логическая доказуемость, опытная проверяемость. Если в математике и логике применяется аксиоматический метод построения научных теорий, то в эмпирических науках (физика, химия, биология и др.) используется </w:t>
      </w:r>
      <w:r w:rsidRPr="00232854">
        <w:rPr>
          <w:b/>
          <w:bCs/>
          <w:color w:val="000000"/>
        </w:rPr>
        <w:t>гипотетико-дедуктивный</w:t>
      </w:r>
      <w:r w:rsidRPr="00232854">
        <w:rPr>
          <w:color w:val="000000"/>
        </w:rPr>
        <w:t> метод, предполагающий формирование системы дедуктивно связанных между собой гипотез, из которых выводятся объясняющие утверждения об эмпирических фактах. Это означает, что развёртывается гипотетическая конструкция, включающая в себя общие гипотезы верхнего яруса и гипотезы нижних ярусов, являющиеся следствиями первых гипотез, которая затем подвергается эмпирической проверке на основе использования фактических данных.</w:t>
      </w:r>
    </w:p>
    <w:p w:rsidR="005A55AD" w:rsidRPr="00232854" w:rsidRDefault="005A55AD" w:rsidP="00232854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232854">
        <w:rPr>
          <w:b/>
          <w:bCs/>
          <w:i/>
          <w:iCs/>
          <w:color w:val="000000"/>
        </w:rPr>
        <w:t>Инженерно - техническая</w:t>
      </w:r>
      <w:r w:rsidRPr="00232854">
        <w:rPr>
          <w:color w:val="000000"/>
        </w:rPr>
        <w:t>: эмпирическая проверяемость, практическая эффективность, предметность; Если объектом исследования естественных наук являются те или иные фрагменты природной реальности, то объектом инженерно-технических наук в конечной счёте являются сконструированные человеком и функционирующие машины, механизмы, другие искусственные процессы или состояния.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Логико-математические и экспериментальные методы транслируются из логико-математических и естественных наук в инженерно-технические: дедуктивный математический метод Декарта, гипотетико-дедуктивный экспериментальный метод Галилея, Ньютона имели колоссальное значение для техников, инженеров. Но помимо указанных методов в инженерно-технических науках применяется особый метод </w:t>
      </w:r>
      <w:r w:rsidRPr="00232854">
        <w:rPr>
          <w:b/>
          <w:bCs/>
          <w:i/>
          <w:iCs/>
          <w:color w:val="000000"/>
        </w:rPr>
        <w:t>проектирования</w:t>
      </w:r>
      <w:r w:rsidRPr="00232854">
        <w:rPr>
          <w:color w:val="000000"/>
        </w:rPr>
        <w:t> – метод научно-технических расчётов на чертеже основных параметров будущей технической системы, её предварительного исследования.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 xml:space="preserve">Цель технической рациональности – не только построение теоретических конструкций (например, в таких науках, как сопротивление материалов, гидравлика), но и выработка практико-методических рекомендаций по применению знаний, полученных теоретическим путём, в инженерной практике, направленной на конструирование технических систем. Специфика технических наук заключается в том, что техническая теория изначально ориентирована на создание функционирующих объектов (технических </w:t>
      </w:r>
      <w:r w:rsidRPr="00232854">
        <w:rPr>
          <w:color w:val="000000"/>
        </w:rPr>
        <w:lastRenderedPageBreak/>
        <w:t>средств транспорта, связи, бытовой, промышленной, сельскохозяйственной техники и т.д.).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В инженерно-технических науках существует следующий критерий истинности: в инженерной деятельности проверяется адекватность теоретических выводов и черпается новый эмпирический материал. Надёжное функционирование созданной технической системы является верным способом подтверждения истинности теоретических построений.</w:t>
      </w:r>
    </w:p>
    <w:p w:rsidR="005A55AD" w:rsidRPr="00232854" w:rsidRDefault="005A55AD" w:rsidP="00232854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32854">
        <w:rPr>
          <w:b/>
          <w:bCs/>
          <w:i/>
          <w:iCs/>
          <w:color w:val="000000"/>
        </w:rPr>
        <w:t>Социально-гуманитарная</w:t>
      </w:r>
      <w:r w:rsidRPr="00232854">
        <w:rPr>
          <w:color w:val="000000"/>
        </w:rPr>
        <w:t>: социально-ценностная предметность, целостность, культурологическая обоснованность, адаптивная полезность, рефлексивность (ориентация на некий образец, стандарт).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Гуманитарное знание имеет свою специфику и следующие особенности: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- включённость субъекта познания (учёного-обществоведа) в объект познания (исследуемое им общество);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- зависимость гуманитарных знаний от социально-классовых интересов, а также от разнообразных мировоззренческих (политических, нравственных, религиозных и др.) ориентаций индивидов;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- значительный динамизм социальных явлений и необходимость оперативной корректировки идей в связи с изменившимися социально-историческими условиями;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- ограниченное использование количественных и экспериментальных методов познания;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- особая роль диалога (личностей, текстов, культур) в процессе интерпретации социальной и индивидуальной деятельности;</w:t>
      </w:r>
    </w:p>
    <w:p w:rsidR="005A55AD" w:rsidRPr="00232854" w:rsidRDefault="005A55AD" w:rsidP="002328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232854">
        <w:rPr>
          <w:color w:val="000000"/>
        </w:rPr>
        <w:t>- широкое использование метода исторической реконструкции, а также логического метода в гуманитарном познании.</w:t>
      </w:r>
    </w:p>
    <w:p w:rsidR="00F53178" w:rsidRDefault="00F53178"/>
    <w:sectPr w:rsidR="00F53178" w:rsidSect="005A55AD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902" w:rsidRDefault="007E3902" w:rsidP="005A55AD">
      <w:pPr>
        <w:spacing w:after="0" w:line="240" w:lineRule="auto"/>
      </w:pPr>
      <w:r>
        <w:separator/>
      </w:r>
    </w:p>
  </w:endnote>
  <w:endnote w:type="continuationSeparator" w:id="0">
    <w:p w:rsidR="007E3902" w:rsidRDefault="007E3902" w:rsidP="005A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0649292"/>
      <w:docPartObj>
        <w:docPartGallery w:val="Page Numbers (Bottom of Page)"/>
        <w:docPartUnique/>
      </w:docPartObj>
    </w:sdtPr>
    <w:sdtEndPr/>
    <w:sdtContent>
      <w:p w:rsidR="005A55AD" w:rsidRDefault="005A55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8A6">
          <w:rPr>
            <w:noProof/>
          </w:rPr>
          <w:t>2</w:t>
        </w:r>
        <w:r>
          <w:fldChar w:fldCharType="end"/>
        </w:r>
      </w:p>
    </w:sdtContent>
  </w:sdt>
  <w:p w:rsidR="005A55AD" w:rsidRDefault="005A55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902" w:rsidRDefault="007E3902" w:rsidP="005A55AD">
      <w:pPr>
        <w:spacing w:after="0" w:line="240" w:lineRule="auto"/>
      </w:pPr>
      <w:r>
        <w:separator/>
      </w:r>
    </w:p>
  </w:footnote>
  <w:footnote w:type="continuationSeparator" w:id="0">
    <w:p w:rsidR="007E3902" w:rsidRDefault="007E3902" w:rsidP="005A5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C29AD"/>
    <w:multiLevelType w:val="multilevel"/>
    <w:tmpl w:val="384C4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8C08E3"/>
    <w:multiLevelType w:val="multilevel"/>
    <w:tmpl w:val="2C1A4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787805"/>
    <w:multiLevelType w:val="multilevel"/>
    <w:tmpl w:val="4E1AB1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815366"/>
    <w:multiLevelType w:val="multilevel"/>
    <w:tmpl w:val="7DDCDA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82"/>
    <w:rsid w:val="00232854"/>
    <w:rsid w:val="005A55AD"/>
    <w:rsid w:val="005C0B1A"/>
    <w:rsid w:val="007E3902"/>
    <w:rsid w:val="00895A63"/>
    <w:rsid w:val="00C378A6"/>
    <w:rsid w:val="00EF3C82"/>
    <w:rsid w:val="00F5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61A55-E2AA-454C-BE90-D06E33A4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5A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A55AD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A5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55AD"/>
  </w:style>
  <w:style w:type="paragraph" w:styleId="a8">
    <w:name w:val="footer"/>
    <w:basedOn w:val="a"/>
    <w:link w:val="a9"/>
    <w:uiPriority w:val="99"/>
    <w:unhideWhenUsed/>
    <w:rsid w:val="005A5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5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1400</Words>
  <Characters>7980</Characters>
  <Application>Microsoft Office Word</Application>
  <DocSecurity>0</DocSecurity>
  <Lines>66</Lines>
  <Paragraphs>18</Paragraphs>
  <ScaleCrop>false</ScaleCrop>
  <Company/>
  <LinksUpToDate>false</LinksUpToDate>
  <CharactersWithSpaces>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</dc:creator>
  <cp:keywords/>
  <dc:description/>
  <cp:lastModifiedBy>Roman</cp:lastModifiedBy>
  <cp:revision>5</cp:revision>
  <dcterms:created xsi:type="dcterms:W3CDTF">2018-04-29T06:34:00Z</dcterms:created>
  <dcterms:modified xsi:type="dcterms:W3CDTF">2018-05-10T12:28:00Z</dcterms:modified>
</cp:coreProperties>
</file>