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sz w:val="22"/>
          <w:szCs w:val="20"/>
          <w:lang w:eastAsia="en-US"/>
        </w:rPr>
      </w:pPr>
      <w:r w:rsidRPr="00C510A9">
        <w:rPr>
          <w:rFonts w:eastAsia="Calibri"/>
          <w:b/>
          <w:sz w:val="22"/>
          <w:szCs w:val="20"/>
          <w:lang w:eastAsia="en-US"/>
        </w:rPr>
        <w:t>Федеральное государственное бюджетное образовательное учреждение высшего образования</w:t>
      </w: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sz w:val="22"/>
          <w:szCs w:val="20"/>
          <w:lang w:eastAsia="en-US"/>
        </w:rPr>
      </w:pPr>
      <w:r w:rsidRPr="00C510A9">
        <w:rPr>
          <w:rFonts w:eastAsia="Calibri"/>
          <w:b/>
          <w:sz w:val="22"/>
          <w:szCs w:val="20"/>
          <w:lang w:eastAsia="en-US"/>
        </w:rPr>
        <w:t xml:space="preserve">«Балтийский государственный технический университет «ВОЕНМЕХ» им. Д.Ф. Устинова» </w:t>
      </w: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sz w:val="22"/>
          <w:szCs w:val="20"/>
          <w:lang w:eastAsia="en-US"/>
        </w:rPr>
      </w:pPr>
      <w:r w:rsidRPr="00C510A9">
        <w:rPr>
          <w:rFonts w:eastAsia="Calibri"/>
          <w:b/>
          <w:sz w:val="22"/>
          <w:szCs w:val="20"/>
          <w:lang w:eastAsia="en-US"/>
        </w:rPr>
        <w:t>(БГТУ «ВОЕНМЕХ» им. Д.Ф. Устинова)</w:t>
      </w: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sz w:val="22"/>
          <w:szCs w:val="20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sz w:val="22"/>
          <w:szCs w:val="20"/>
          <w:lang w:eastAsia="en-US"/>
        </w:rPr>
      </w:pPr>
    </w:p>
    <w:tbl>
      <w:tblPr>
        <w:tblW w:w="9960" w:type="dxa"/>
        <w:tblLayout w:type="fixed"/>
        <w:tblLook w:val="04A0" w:firstRow="1" w:lastRow="0" w:firstColumn="1" w:lastColumn="0" w:noHBand="0" w:noVBand="1"/>
      </w:tblPr>
      <w:tblGrid>
        <w:gridCol w:w="2226"/>
        <w:gridCol w:w="411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C510A9" w:rsidRPr="00C510A9" w:rsidTr="00130F85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1153" w:type="dxa"/>
          </w:tcPr>
          <w:p w:rsidR="00C510A9" w:rsidRPr="00C510A9" w:rsidRDefault="00C510A9" w:rsidP="00C510A9">
            <w:pPr>
              <w:spacing w:before="0" w:line="240" w:lineRule="auto"/>
              <w:ind w:right="-108"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1867" w:type="dxa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968" w:type="dxa"/>
            <w:gridSpan w:val="15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ДОПУСКАЕТСЯ К ЗАЩИТЕ:</w:t>
            </w:r>
          </w:p>
        </w:tc>
      </w:tr>
      <w:tr w:rsidR="00C510A9" w:rsidRPr="00C510A9" w:rsidTr="00130F85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10A9" w:rsidRPr="00C510A9" w:rsidRDefault="00C510A9" w:rsidP="00C510A9">
            <w:pPr>
              <w:spacing w:before="0" w:line="240" w:lineRule="auto"/>
              <w:ind w:right="-108"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867" w:type="dxa"/>
            <w:vAlign w:val="center"/>
            <w:hideMark/>
          </w:tcPr>
          <w:p w:rsidR="00C510A9" w:rsidRPr="00C510A9" w:rsidRDefault="00C510A9" w:rsidP="00C510A9">
            <w:pPr>
              <w:spacing w:before="0" w:line="256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C510A9" w:rsidRPr="00C510A9" w:rsidRDefault="00C510A9" w:rsidP="00C510A9">
            <w:pPr>
              <w:spacing w:before="0" w:line="240" w:lineRule="auto"/>
              <w:ind w:left="-222" w:right="-110" w:firstLine="0"/>
              <w:jc w:val="center"/>
              <w:rPr>
                <w:rFonts w:eastAsia="Calibri"/>
                <w:spacing w:val="-10"/>
                <w:sz w:val="20"/>
                <w:szCs w:val="22"/>
                <w:lang w:eastAsia="en-US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pacing w:val="-10"/>
                <w:sz w:val="24"/>
                <w:szCs w:val="22"/>
                <w:lang w:eastAsia="en-US"/>
              </w:rPr>
              <w:t>А8</w:t>
            </w:r>
          </w:p>
        </w:tc>
      </w:tr>
      <w:tr w:rsidR="00C510A9" w:rsidRPr="00C510A9" w:rsidTr="00130F85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pacing w:val="-10"/>
                <w:sz w:val="16"/>
                <w:szCs w:val="16"/>
                <w:lang w:eastAsia="en-US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10A9" w:rsidRPr="00C510A9" w:rsidRDefault="00C510A9" w:rsidP="00C510A9">
            <w:pPr>
              <w:spacing w:before="0" w:line="240" w:lineRule="auto"/>
              <w:ind w:right="-108"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510A9">
              <w:rPr>
                <w:rFonts w:eastAsia="Calibri"/>
                <w:sz w:val="16"/>
                <w:szCs w:val="16"/>
                <w:lang w:eastAsia="en-US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C510A9" w:rsidRPr="00C510A9" w:rsidRDefault="00C510A9" w:rsidP="00C510A9">
            <w:pPr>
              <w:spacing w:before="0" w:line="256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16"/>
                <w:lang w:eastAsia="en-US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16"/>
                <w:lang w:eastAsia="en-US"/>
              </w:rPr>
            </w:pPr>
            <w:r w:rsidRPr="00C510A9">
              <w:rPr>
                <w:rFonts w:eastAsia="Calibri"/>
                <w:spacing w:val="-10"/>
                <w:sz w:val="16"/>
                <w:szCs w:val="16"/>
                <w:lang w:eastAsia="en-US"/>
              </w:rPr>
              <w:t>индекс  кафедры</w:t>
            </w:r>
          </w:p>
        </w:tc>
      </w:tr>
      <w:tr w:rsidR="00C510A9" w:rsidRPr="00C510A9" w:rsidTr="00130F85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16"/>
                <w:lang w:eastAsia="en-US"/>
              </w:rPr>
            </w:pPr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10A9" w:rsidRPr="00C510A9" w:rsidRDefault="00C510A9" w:rsidP="00C510A9">
            <w:pPr>
              <w:spacing w:before="0" w:line="240" w:lineRule="auto"/>
              <w:ind w:right="-108"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А8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C510A9" w:rsidRPr="00C510A9" w:rsidRDefault="00C510A9" w:rsidP="00C510A9">
            <w:pPr>
              <w:spacing w:before="0" w:line="256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proofErr w:type="spellStart"/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Левихин</w:t>
            </w:r>
            <w:proofErr w:type="spellEnd"/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 xml:space="preserve"> А.А.</w:t>
            </w:r>
          </w:p>
        </w:tc>
        <w:tc>
          <w:tcPr>
            <w:tcW w:w="283" w:type="dxa"/>
            <w:gridSpan w:val="4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18"/>
                <w:szCs w:val="22"/>
                <w:lang w:eastAsia="en-US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</w:p>
        </w:tc>
      </w:tr>
      <w:tr w:rsidR="00C510A9" w:rsidRPr="00C510A9" w:rsidTr="00130F85">
        <w:tc>
          <w:tcPr>
            <w:tcW w:w="2225" w:type="dxa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pacing w:val="-10"/>
                <w:sz w:val="16"/>
                <w:szCs w:val="22"/>
                <w:lang w:eastAsia="en-US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10A9" w:rsidRPr="00C510A9" w:rsidRDefault="00C510A9" w:rsidP="00C510A9">
            <w:pPr>
              <w:spacing w:before="0" w:line="240" w:lineRule="auto"/>
              <w:ind w:right="-108"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  <w:r w:rsidRPr="00C510A9">
              <w:rPr>
                <w:rFonts w:eastAsia="Calibri"/>
                <w:sz w:val="16"/>
                <w:szCs w:val="22"/>
                <w:lang w:eastAsia="en-US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C510A9" w:rsidRPr="00C510A9" w:rsidRDefault="00C510A9" w:rsidP="00C510A9">
            <w:pPr>
              <w:spacing w:before="0" w:line="256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  <w:r w:rsidRPr="00C510A9">
              <w:rPr>
                <w:rFonts w:eastAsia="Calibri"/>
                <w:sz w:val="16"/>
                <w:szCs w:val="22"/>
                <w:lang w:eastAsia="en-US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22"/>
                <w:lang w:eastAsia="en-US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  <w:r w:rsidRPr="00C510A9">
              <w:rPr>
                <w:rFonts w:eastAsia="Calibri"/>
                <w:sz w:val="16"/>
                <w:szCs w:val="22"/>
                <w:lang w:eastAsia="en-US"/>
              </w:rPr>
              <w:t>подпись</w:t>
            </w:r>
          </w:p>
        </w:tc>
      </w:tr>
      <w:tr w:rsidR="00C510A9" w:rsidRPr="00C510A9" w:rsidTr="00130F85">
        <w:trPr>
          <w:gridAfter w:val="3"/>
          <w:wAfter w:w="335" w:type="dxa"/>
          <w:trHeight w:val="164"/>
        </w:trPr>
        <w:tc>
          <w:tcPr>
            <w:tcW w:w="2225" w:type="dxa"/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10A9" w:rsidRPr="00C510A9" w:rsidRDefault="00C510A9" w:rsidP="00C510A9">
            <w:pPr>
              <w:spacing w:before="0" w:line="240" w:lineRule="auto"/>
              <w:ind w:right="-108"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А8М31</w:t>
            </w:r>
          </w:p>
        </w:tc>
        <w:tc>
          <w:tcPr>
            <w:tcW w:w="1867" w:type="dxa"/>
            <w:vAlign w:val="center"/>
            <w:hideMark/>
          </w:tcPr>
          <w:p w:rsidR="00C510A9" w:rsidRPr="00C510A9" w:rsidRDefault="00C510A9" w:rsidP="00C510A9">
            <w:pPr>
              <w:spacing w:before="0" w:line="256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pacing w:val="-10"/>
                <w:sz w:val="22"/>
                <w:szCs w:val="22"/>
                <w:lang w:eastAsia="en-US"/>
              </w:rPr>
              <w:t>2017 г.</w:t>
            </w:r>
          </w:p>
        </w:tc>
      </w:tr>
      <w:tr w:rsidR="00C510A9" w:rsidRPr="00C510A9" w:rsidTr="00130F85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pacing w:val="-10"/>
                <w:sz w:val="16"/>
                <w:szCs w:val="22"/>
                <w:lang w:eastAsia="en-US"/>
              </w:rPr>
            </w:pPr>
          </w:p>
        </w:tc>
        <w:tc>
          <w:tcPr>
            <w:tcW w:w="1563" w:type="dxa"/>
            <w:gridSpan w:val="2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  <w:r w:rsidRPr="00C510A9">
              <w:rPr>
                <w:rFonts w:eastAsia="Calibri"/>
                <w:sz w:val="16"/>
                <w:szCs w:val="22"/>
                <w:lang w:eastAsia="en-US"/>
              </w:rPr>
              <w:t>индекс группы</w:t>
            </w:r>
          </w:p>
        </w:tc>
        <w:tc>
          <w:tcPr>
            <w:tcW w:w="1867" w:type="dxa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22"/>
                <w:lang w:eastAsia="en-US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22"/>
                <w:lang w:eastAsia="en-US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22"/>
                <w:lang w:eastAsia="en-US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pacing w:val="-10"/>
                <w:sz w:val="16"/>
                <w:szCs w:val="22"/>
                <w:lang w:eastAsia="en-US"/>
              </w:rPr>
            </w:pPr>
          </w:p>
        </w:tc>
      </w:tr>
    </w:tbl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sz w:val="22"/>
          <w:szCs w:val="20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sz w:val="22"/>
          <w:szCs w:val="20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sz w:val="22"/>
          <w:szCs w:val="20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sz w:val="22"/>
          <w:szCs w:val="20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sz w:val="22"/>
          <w:szCs w:val="20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left"/>
        <w:rPr>
          <w:rFonts w:eastAsia="Calibri"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b/>
          <w:caps/>
          <w:sz w:val="36"/>
          <w:szCs w:val="22"/>
          <w:lang w:eastAsia="en-US"/>
        </w:rPr>
      </w:pPr>
      <w:r w:rsidRPr="00C510A9">
        <w:rPr>
          <w:rFonts w:eastAsia="Calibri"/>
          <w:b/>
          <w:caps/>
          <w:sz w:val="36"/>
          <w:szCs w:val="22"/>
          <w:lang w:eastAsia="en-US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7"/>
        <w:gridCol w:w="129"/>
        <w:gridCol w:w="3558"/>
        <w:gridCol w:w="1564"/>
        <w:gridCol w:w="137"/>
        <w:gridCol w:w="147"/>
        <w:gridCol w:w="137"/>
        <w:gridCol w:w="3685"/>
        <w:gridCol w:w="283"/>
        <w:gridCol w:w="52"/>
        <w:gridCol w:w="236"/>
      </w:tblGrid>
      <w:tr w:rsidR="00C510A9" w:rsidRPr="00C510A9" w:rsidTr="00130F85">
        <w:trPr>
          <w:trHeight w:val="655"/>
          <w:jc w:val="center"/>
        </w:trPr>
        <w:tc>
          <w:tcPr>
            <w:tcW w:w="236" w:type="dxa"/>
            <w:gridSpan w:val="2"/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95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32"/>
                <w:szCs w:val="22"/>
                <w:lang w:eastAsia="en-US"/>
              </w:rPr>
            </w:pPr>
            <w:r w:rsidRPr="00C510A9">
              <w:rPr>
                <w:rFonts w:eastAsia="Calibri"/>
                <w:b/>
                <w:szCs w:val="22"/>
                <w:lang w:eastAsia="en-US"/>
              </w:rPr>
              <w:t>о научно-исследовательской работе</w:t>
            </w:r>
          </w:p>
        </w:tc>
        <w:tc>
          <w:tcPr>
            <w:tcW w:w="236" w:type="dxa"/>
            <w:vAlign w:val="bottom"/>
          </w:tcPr>
          <w:p w:rsidR="00C510A9" w:rsidRPr="00C510A9" w:rsidRDefault="00C510A9" w:rsidP="00C510A9">
            <w:pPr>
              <w:spacing w:before="0" w:line="240" w:lineRule="auto"/>
              <w:ind w:left="-124" w:firstLine="0"/>
              <w:rPr>
                <w:rFonts w:eastAsia="Calibri"/>
                <w:b/>
                <w:szCs w:val="22"/>
                <w:lang w:eastAsia="en-US"/>
              </w:rPr>
            </w:pPr>
          </w:p>
        </w:tc>
      </w:tr>
      <w:tr w:rsidR="00C510A9" w:rsidRPr="00C510A9" w:rsidTr="00130F85">
        <w:trPr>
          <w:gridBefore w:val="1"/>
          <w:gridAfter w:val="2"/>
          <w:wBefore w:w="107" w:type="dxa"/>
          <w:wAfter w:w="288" w:type="dxa"/>
          <w:trHeight w:val="150"/>
          <w:jc w:val="center"/>
        </w:trPr>
        <w:tc>
          <w:tcPr>
            <w:tcW w:w="9640" w:type="dxa"/>
            <w:gridSpan w:val="8"/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510A9">
              <w:rPr>
                <w:rFonts w:eastAsia="Calibri"/>
                <w:sz w:val="16"/>
                <w:szCs w:val="16"/>
                <w:lang w:eastAsia="en-US"/>
              </w:rPr>
              <w:t>наименование практики</w:t>
            </w:r>
          </w:p>
        </w:tc>
      </w:tr>
      <w:tr w:rsidR="00C510A9" w:rsidRPr="00C510A9" w:rsidTr="00130F85">
        <w:trPr>
          <w:gridBefore w:val="1"/>
          <w:gridAfter w:val="2"/>
          <w:wBefore w:w="107" w:type="dxa"/>
          <w:wAfter w:w="288" w:type="dxa"/>
          <w:trHeight w:val="351"/>
          <w:jc w:val="center"/>
        </w:trPr>
        <w:tc>
          <w:tcPr>
            <w:tcW w:w="96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32"/>
                <w:szCs w:val="22"/>
                <w:lang w:eastAsia="en-US"/>
              </w:rPr>
            </w:pPr>
            <w:r w:rsidRPr="00C510A9">
              <w:rPr>
                <w:rFonts w:eastAsia="Calibri"/>
                <w:sz w:val="32"/>
                <w:szCs w:val="22"/>
                <w:lang w:eastAsia="en-US"/>
              </w:rPr>
              <w:t>Цыгановой Валерии Денисовны</w:t>
            </w:r>
          </w:p>
        </w:tc>
      </w:tr>
      <w:tr w:rsidR="00C510A9" w:rsidRPr="00C510A9" w:rsidTr="00130F85">
        <w:trPr>
          <w:gridBefore w:val="1"/>
          <w:gridAfter w:val="2"/>
          <w:wBefore w:w="107" w:type="dxa"/>
          <w:wAfter w:w="288" w:type="dxa"/>
          <w:trHeight w:val="264"/>
          <w:jc w:val="center"/>
        </w:trPr>
        <w:tc>
          <w:tcPr>
            <w:tcW w:w="96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510A9">
              <w:rPr>
                <w:rFonts w:eastAsia="Calibri"/>
                <w:sz w:val="16"/>
                <w:szCs w:val="16"/>
                <w:lang w:eastAsia="en-US"/>
              </w:rPr>
              <w:t>Фамилия, имя, отчество обучающегося</w:t>
            </w:r>
          </w:p>
        </w:tc>
      </w:tr>
      <w:tr w:rsidR="00C510A9" w:rsidRPr="00C510A9" w:rsidTr="00130F85">
        <w:trPr>
          <w:gridAfter w:val="2"/>
          <w:wAfter w:w="288" w:type="dxa"/>
          <w:trHeight w:val="338"/>
          <w:jc w:val="center"/>
        </w:trPr>
        <w:tc>
          <w:tcPr>
            <w:tcW w:w="3794" w:type="dxa"/>
            <w:gridSpan w:val="3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Обучающегося по </w:t>
            </w:r>
          </w:p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b/>
                <w:sz w:val="22"/>
                <w:szCs w:val="22"/>
                <w:lang w:eastAsia="en-US"/>
              </w:rPr>
              <w:t>направлению/специальности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 w:rsidRPr="00C510A9">
              <w:rPr>
                <w:rFonts w:eastAsia="Calibri"/>
                <w:szCs w:val="28"/>
                <w:lang w:eastAsia="en-US"/>
              </w:rPr>
              <w:t>24.04.05</w:t>
            </w:r>
          </w:p>
        </w:tc>
        <w:tc>
          <w:tcPr>
            <w:tcW w:w="284" w:type="dxa"/>
            <w:gridSpan w:val="2"/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34"/>
              <w:jc w:val="lef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1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 w:rsidRPr="00C510A9">
              <w:rPr>
                <w:rFonts w:eastAsia="Calibri"/>
                <w:szCs w:val="28"/>
                <w:lang w:eastAsia="en-US"/>
              </w:rPr>
              <w:t xml:space="preserve">Двигатели летательных </w:t>
            </w:r>
          </w:p>
        </w:tc>
      </w:tr>
      <w:tr w:rsidR="00C510A9" w:rsidRPr="00C510A9" w:rsidTr="00130F85">
        <w:trPr>
          <w:gridAfter w:val="3"/>
          <w:wAfter w:w="571" w:type="dxa"/>
          <w:trHeight w:val="136"/>
          <w:jc w:val="center"/>
        </w:trPr>
        <w:tc>
          <w:tcPr>
            <w:tcW w:w="3794" w:type="dxa"/>
            <w:gridSpan w:val="3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  <w:r w:rsidRPr="00C510A9">
              <w:rPr>
                <w:rFonts w:eastAsia="Calibri"/>
                <w:sz w:val="16"/>
                <w:szCs w:val="22"/>
                <w:lang w:eastAsia="en-US"/>
              </w:rPr>
              <w:t>нужное подчеркнуть</w:t>
            </w:r>
          </w:p>
        </w:tc>
        <w:tc>
          <w:tcPr>
            <w:tcW w:w="1701" w:type="dxa"/>
            <w:gridSpan w:val="2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  <w:r w:rsidRPr="00C510A9">
              <w:rPr>
                <w:rFonts w:eastAsia="Calibri"/>
                <w:sz w:val="16"/>
                <w:szCs w:val="22"/>
                <w:lang w:eastAsia="en-US"/>
              </w:rPr>
              <w:t>код</w:t>
            </w:r>
          </w:p>
        </w:tc>
        <w:tc>
          <w:tcPr>
            <w:tcW w:w="284" w:type="dxa"/>
            <w:gridSpan w:val="2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</w:p>
        </w:tc>
        <w:tc>
          <w:tcPr>
            <w:tcW w:w="3685" w:type="dxa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  <w:r w:rsidRPr="00C510A9">
              <w:rPr>
                <w:rFonts w:eastAsia="Calibri"/>
                <w:sz w:val="16"/>
                <w:szCs w:val="22"/>
                <w:lang w:eastAsia="en-US"/>
              </w:rPr>
              <w:t>полное наименование направления/специальности</w:t>
            </w:r>
          </w:p>
        </w:tc>
      </w:tr>
      <w:tr w:rsidR="00C510A9" w:rsidRPr="00C510A9" w:rsidTr="00130F85">
        <w:trPr>
          <w:gridBefore w:val="1"/>
          <w:gridAfter w:val="2"/>
          <w:wBefore w:w="107" w:type="dxa"/>
          <w:wAfter w:w="288" w:type="dxa"/>
          <w:trHeight w:val="139"/>
          <w:jc w:val="center"/>
        </w:trPr>
        <w:tc>
          <w:tcPr>
            <w:tcW w:w="96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10A9" w:rsidRPr="00C510A9" w:rsidRDefault="00C510A9" w:rsidP="00C510A9">
            <w:pPr>
              <w:spacing w:before="0" w:line="240" w:lineRule="auto"/>
              <w:ind w:left="5654"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zCs w:val="28"/>
                <w:lang w:eastAsia="en-US"/>
              </w:rPr>
              <w:t>аппаратов</w:t>
            </w:r>
          </w:p>
        </w:tc>
      </w:tr>
    </w:tbl>
    <w:p w:rsidR="00C510A9" w:rsidRPr="00C510A9" w:rsidRDefault="00C510A9" w:rsidP="00C510A9">
      <w:pPr>
        <w:spacing w:before="0" w:line="240" w:lineRule="auto"/>
        <w:ind w:firstLine="0"/>
        <w:jc w:val="left"/>
        <w:rPr>
          <w:rFonts w:eastAsia="Calibri"/>
          <w:b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left"/>
        <w:rPr>
          <w:rFonts w:eastAsia="Calibri"/>
          <w:b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left"/>
        <w:rPr>
          <w:rFonts w:eastAsia="Calibri"/>
          <w:b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left"/>
        <w:rPr>
          <w:rFonts w:eastAsia="Calibri"/>
          <w:b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left"/>
        <w:rPr>
          <w:rFonts w:eastAsia="Calibri"/>
          <w:b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left"/>
        <w:rPr>
          <w:rFonts w:eastAsia="Calibri"/>
          <w:b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left"/>
        <w:rPr>
          <w:rFonts w:eastAsia="Calibri"/>
          <w:b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left"/>
        <w:rPr>
          <w:rFonts w:eastAsia="Calibri"/>
          <w:b/>
          <w:sz w:val="22"/>
          <w:szCs w:val="22"/>
          <w:lang w:eastAsia="en-US"/>
        </w:rPr>
      </w:pPr>
    </w:p>
    <w:tbl>
      <w:tblPr>
        <w:tblW w:w="5375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6"/>
        <w:gridCol w:w="1584"/>
        <w:gridCol w:w="284"/>
        <w:gridCol w:w="430"/>
        <w:gridCol w:w="725"/>
        <w:gridCol w:w="1278"/>
        <w:gridCol w:w="121"/>
        <w:gridCol w:w="137"/>
      </w:tblGrid>
      <w:tr w:rsidR="00C510A9" w:rsidRPr="00C510A9" w:rsidTr="00130F85">
        <w:trPr>
          <w:trHeight w:val="369"/>
        </w:trPr>
        <w:tc>
          <w:tcPr>
            <w:tcW w:w="3114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b/>
                <w:sz w:val="22"/>
                <w:szCs w:val="22"/>
                <w:lang w:eastAsia="en-US"/>
              </w:rPr>
              <w:t>Руководитель НИР от БГТУ «ВОЕНМЕХ» им. Д.Ф. Устинова:</w:t>
            </w:r>
          </w:p>
        </w:tc>
        <w:tc>
          <w:tcPr>
            <w:tcW w:w="2003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C510A9" w:rsidRPr="00C510A9" w:rsidTr="00130F85">
        <w:trPr>
          <w:trHeight w:val="352"/>
        </w:trPr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eastAsia="en-US"/>
              </w:rPr>
            </w:pP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eastAsia="en-US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eastAsia="en-US"/>
              </w:rPr>
            </w:pPr>
          </w:p>
        </w:tc>
      </w:tr>
      <w:tr w:rsidR="00C510A9" w:rsidRPr="00C510A9" w:rsidTr="00130F85">
        <w:trPr>
          <w:trHeight w:val="115"/>
        </w:trPr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  <w:r w:rsidRPr="00C510A9">
              <w:rPr>
                <w:rFonts w:eastAsia="Calibri"/>
                <w:sz w:val="16"/>
                <w:szCs w:val="16"/>
                <w:lang w:eastAsia="en-US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  <w:r w:rsidRPr="00C510A9">
              <w:rPr>
                <w:rFonts w:eastAsia="Calibri"/>
                <w:sz w:val="16"/>
                <w:szCs w:val="16"/>
                <w:lang w:eastAsia="en-US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</w:p>
        </w:tc>
      </w:tr>
      <w:tr w:rsidR="00C510A9" w:rsidRPr="00C510A9" w:rsidTr="00130F85">
        <w:trPr>
          <w:gridAfter w:val="1"/>
          <w:wAfter w:w="137" w:type="dxa"/>
          <w:trHeight w:val="80"/>
        </w:trPr>
        <w:tc>
          <w:tcPr>
            <w:tcW w:w="81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z w:val="22"/>
                <w:szCs w:val="22"/>
                <w:lang w:eastAsia="en-US"/>
              </w:rPr>
              <w:t>«___»</w:t>
            </w:r>
          </w:p>
        </w:tc>
        <w:tc>
          <w:tcPr>
            <w:tcW w:w="15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z w:val="22"/>
                <w:szCs w:val="22"/>
                <w:lang w:eastAsia="en-US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C510A9">
              <w:rPr>
                <w:rFonts w:eastAsia="Calibri"/>
                <w:sz w:val="22"/>
                <w:szCs w:val="22"/>
                <w:lang w:eastAsia="en-US"/>
              </w:rPr>
              <w:t>2017г.</w:t>
            </w:r>
          </w:p>
        </w:tc>
        <w:tc>
          <w:tcPr>
            <w:tcW w:w="1399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510A9" w:rsidRPr="00C510A9" w:rsidRDefault="00C510A9" w:rsidP="00C510A9">
            <w:pPr>
              <w:spacing w:before="0" w:line="240" w:lineRule="auto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sz w:val="22"/>
          <w:szCs w:val="22"/>
          <w:lang w:eastAsia="en-US"/>
        </w:rPr>
      </w:pP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sz w:val="22"/>
          <w:szCs w:val="22"/>
          <w:lang w:eastAsia="en-US"/>
        </w:rPr>
      </w:pPr>
      <w:r w:rsidRPr="00C510A9">
        <w:rPr>
          <w:rFonts w:eastAsia="Calibri"/>
          <w:sz w:val="22"/>
          <w:szCs w:val="22"/>
          <w:lang w:eastAsia="en-US"/>
        </w:rPr>
        <w:t>САНКТ-ПЕТЕРБУРГ</w:t>
      </w:r>
    </w:p>
    <w:p w:rsidR="00C510A9" w:rsidRPr="00C510A9" w:rsidRDefault="00C510A9" w:rsidP="00C510A9">
      <w:pPr>
        <w:spacing w:before="0" w:line="240" w:lineRule="auto"/>
        <w:ind w:firstLine="0"/>
        <w:jc w:val="center"/>
        <w:rPr>
          <w:rFonts w:eastAsia="Calibri"/>
          <w:sz w:val="22"/>
          <w:szCs w:val="22"/>
          <w:lang w:eastAsia="en-US"/>
        </w:rPr>
      </w:pPr>
      <w:r w:rsidRPr="00C510A9">
        <w:rPr>
          <w:rFonts w:eastAsia="Calibri"/>
          <w:sz w:val="22"/>
          <w:szCs w:val="22"/>
          <w:lang w:eastAsia="en-US"/>
        </w:rPr>
        <w:t>2017 г.</w:t>
      </w:r>
    </w:p>
    <w:p w:rsidR="0070700A" w:rsidRDefault="0070700A">
      <w:pPr>
        <w:spacing w:before="0" w:after="160" w:line="259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64233E" w:rsidRPr="0064233E" w:rsidRDefault="0064233E" w:rsidP="0064233E">
      <w:pPr>
        <w:jc w:val="center"/>
        <w:rPr>
          <w:b/>
        </w:rPr>
      </w:pPr>
      <w:r w:rsidRPr="0064233E">
        <w:rPr>
          <w:b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4"/>
        </w:rPr>
        <w:id w:val="1105381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4233E" w:rsidRPr="009D0720" w:rsidRDefault="0064233E" w:rsidP="00C44DFE">
          <w:pPr>
            <w:pStyle w:val="a5"/>
            <w:rPr>
              <w:sz w:val="14"/>
              <w:szCs w:val="2"/>
            </w:rPr>
          </w:pPr>
        </w:p>
        <w:p w:rsidR="00C510A9" w:rsidRDefault="0064233E" w:rsidP="00C510A9">
          <w:pPr>
            <w:pStyle w:val="11"/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9996065" w:history="1">
            <w:r w:rsidR="00C510A9" w:rsidRPr="00750458">
              <w:rPr>
                <w:rStyle w:val="a6"/>
                <w:noProof/>
              </w:rPr>
              <w:t>ВВЕДЕНИЕ</w:t>
            </w:r>
            <w:r w:rsidR="00C510A9">
              <w:rPr>
                <w:noProof/>
                <w:webHidden/>
              </w:rPr>
              <w:tab/>
            </w:r>
            <w:r w:rsidR="00C510A9">
              <w:rPr>
                <w:noProof/>
                <w:webHidden/>
              </w:rPr>
              <w:fldChar w:fldCharType="begin"/>
            </w:r>
            <w:r w:rsidR="00C510A9">
              <w:rPr>
                <w:noProof/>
                <w:webHidden/>
              </w:rPr>
              <w:instrText xml:space="preserve"> PAGEREF _Toc529996065 \h </w:instrText>
            </w:r>
            <w:r w:rsidR="00C510A9">
              <w:rPr>
                <w:noProof/>
                <w:webHidden/>
              </w:rPr>
            </w:r>
            <w:r w:rsidR="00C510A9">
              <w:rPr>
                <w:noProof/>
                <w:webHidden/>
              </w:rPr>
              <w:fldChar w:fldCharType="separate"/>
            </w:r>
            <w:r w:rsidR="00C510A9">
              <w:rPr>
                <w:noProof/>
                <w:webHidden/>
              </w:rPr>
              <w:t>3</w:t>
            </w:r>
            <w:r w:rsidR="00C510A9">
              <w:rPr>
                <w:noProof/>
                <w:webHidden/>
              </w:rPr>
              <w:fldChar w:fldCharType="end"/>
            </w:r>
          </w:hyperlink>
        </w:p>
        <w:p w:rsidR="00C510A9" w:rsidRDefault="00C510A9" w:rsidP="00C510A9">
          <w:pPr>
            <w:pStyle w:val="11"/>
            <w:tabs>
              <w:tab w:val="left" w:pos="1320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996066" w:history="1">
            <w:r w:rsidRPr="00750458">
              <w:rPr>
                <w:rStyle w:val="a6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50458">
              <w:rPr>
                <w:rStyle w:val="a6"/>
                <w:noProof/>
              </w:rPr>
              <w:t>Постановка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_Toc529996066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10A9" w:rsidRDefault="00C510A9" w:rsidP="00C510A9">
          <w:pPr>
            <w:pStyle w:val="11"/>
            <w:tabs>
              <w:tab w:val="left" w:pos="1320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996067" w:history="1">
            <w:r w:rsidRPr="00750458">
              <w:rPr>
                <w:rStyle w:val="a6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50458">
              <w:rPr>
                <w:rStyle w:val="a6"/>
                <w:noProof/>
              </w:rPr>
              <w:t>Обзор литературы по исследуемому вопросу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_Toc529996067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10A9" w:rsidRDefault="00C510A9" w:rsidP="00C510A9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996068" w:history="1">
            <w:r w:rsidRPr="00750458">
              <w:rPr>
                <w:rStyle w:val="a6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50458">
              <w:rPr>
                <w:rStyle w:val="a6"/>
                <w:noProof/>
              </w:rPr>
              <w:t>Проекти</w:t>
            </w:r>
            <w:bookmarkStart w:id="0" w:name="_GoBack"/>
            <w:bookmarkEnd w:id="0"/>
            <w:r w:rsidRPr="00750458">
              <w:rPr>
                <w:rStyle w:val="a6"/>
                <w:noProof/>
              </w:rPr>
              <w:t>рование КС и ГГ ЖРД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_Toc529996068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10A9" w:rsidRDefault="00C510A9" w:rsidP="00C510A9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996069" w:history="1">
            <w:r w:rsidRPr="00750458">
              <w:rPr>
                <w:rStyle w:val="a6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50458">
              <w:rPr>
                <w:rStyle w:val="a6"/>
                <w:noProof/>
              </w:rPr>
              <w:t>Проектирование парогазогенераторов ДДА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_Toc529996069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10A9" w:rsidRDefault="00C510A9" w:rsidP="00C510A9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996070" w:history="1">
            <w:r w:rsidRPr="00750458">
              <w:rPr>
                <w:rStyle w:val="a6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50458">
              <w:rPr>
                <w:rStyle w:val="a6"/>
                <w:noProof/>
              </w:rPr>
              <w:t>Компьютерное математическое моделирование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_Toc529996070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10A9" w:rsidRDefault="00C510A9" w:rsidP="00C510A9">
          <w:pPr>
            <w:pStyle w:val="11"/>
            <w:tabs>
              <w:tab w:val="left" w:pos="1320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996071" w:history="1">
            <w:r w:rsidRPr="00750458">
              <w:rPr>
                <w:rStyle w:val="a6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50458">
              <w:rPr>
                <w:rStyle w:val="a6"/>
                <w:noProof/>
              </w:rPr>
              <w:t>Выбор метода математического моделирования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_Toc529996071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10A9" w:rsidRDefault="00C510A9" w:rsidP="00C510A9">
          <w:pPr>
            <w:pStyle w:val="11"/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996072" w:history="1">
            <w:r w:rsidRPr="00750458">
              <w:rPr>
                <w:rStyle w:val="a6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_Toc529996072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10A9" w:rsidRDefault="00C510A9" w:rsidP="00C510A9">
          <w:pPr>
            <w:pStyle w:val="11"/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996073" w:history="1">
            <w:r w:rsidRPr="00750458">
              <w:rPr>
                <w:rStyle w:val="a6"/>
                <w:noProof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_Toc529996073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233E" w:rsidRDefault="0064233E" w:rsidP="00410C28">
          <w:pPr>
            <w:ind w:firstLine="284"/>
          </w:pPr>
          <w:r>
            <w:rPr>
              <w:b/>
              <w:bCs/>
            </w:rPr>
            <w:fldChar w:fldCharType="end"/>
          </w:r>
        </w:p>
      </w:sdtContent>
    </w:sdt>
    <w:p w:rsidR="00971BE6" w:rsidRDefault="00971BE6" w:rsidP="00DD3C9D">
      <w:r>
        <w:br w:type="page"/>
      </w:r>
    </w:p>
    <w:p w:rsidR="00971BE6" w:rsidRDefault="00971BE6" w:rsidP="00C44DFE">
      <w:pPr>
        <w:pStyle w:val="1"/>
        <w:numPr>
          <w:ilvl w:val="0"/>
          <w:numId w:val="0"/>
        </w:numPr>
        <w:ind w:left="360"/>
      </w:pPr>
      <w:bookmarkStart w:id="1" w:name="_Toc529996065"/>
      <w:r>
        <w:lastRenderedPageBreak/>
        <w:t>ВВЕДЕНИЕ</w:t>
      </w:r>
      <w:bookmarkEnd w:id="1"/>
    </w:p>
    <w:p w:rsidR="00E52BFE" w:rsidRDefault="00E52BFE" w:rsidP="00DD3C9D">
      <w:r w:rsidRPr="00216787">
        <w:t xml:space="preserve">Ввиду все большей распространенности беспилотных летательных аппаратов (БПЛА) на топливных элементах (ТЭ) для заправки бортовых газовых баллонов была разработана принципиальная схема мобильного заправочного комплекса (МЗК) получения водорода. </w:t>
      </w:r>
    </w:p>
    <w:p w:rsidR="00E52BFE" w:rsidRPr="00216787" w:rsidRDefault="00E52BFE" w:rsidP="00DD3C9D">
      <w:r w:rsidRPr="00216787">
        <w:t xml:space="preserve">В основу такого типа установок положена технология двухступенчатого получения водородсодержащего газа путем парциального окисления сырья </w:t>
      </w:r>
      <w:r>
        <w:t>(</w:t>
      </w:r>
      <w:r w:rsidR="007B4D69">
        <w:t>ДТ</w:t>
      </w:r>
      <w:r>
        <w:t>)</w:t>
      </w:r>
      <w:r w:rsidR="006B192C" w:rsidRPr="006B192C">
        <w:t xml:space="preserve"> </w:t>
      </w:r>
      <w:r w:rsidR="006B192C">
        <w:t>с обогащенным воздухом</w:t>
      </w:r>
      <w:r>
        <w:t xml:space="preserve"> </w:t>
      </w:r>
      <w:r w:rsidRPr="00216787">
        <w:t>и последующей паровой каталитической конверсии СО</w:t>
      </w:r>
      <w:r>
        <w:t xml:space="preserve">, образующегося на первой </w:t>
      </w:r>
      <w:r w:rsidR="006B192C">
        <w:t>стадии</w:t>
      </w:r>
      <w:r w:rsidRPr="00216787">
        <w:t xml:space="preserve">. Основным конструктивным узлом </w:t>
      </w:r>
      <w:r>
        <w:t xml:space="preserve">такой </w:t>
      </w:r>
      <w:r w:rsidRPr="00216787">
        <w:t>установки является высокотемпературный реактор (ВТР)</w:t>
      </w:r>
      <w:r w:rsidR="007B4D69">
        <w:t xml:space="preserve">, </w:t>
      </w:r>
      <w:r>
        <w:t>конструктивно подоб</w:t>
      </w:r>
      <w:r w:rsidR="007B4D69">
        <w:t>ный</w:t>
      </w:r>
      <w:r>
        <w:t xml:space="preserve"> камерам сгорания </w:t>
      </w:r>
      <w:r w:rsidR="006B192C">
        <w:t xml:space="preserve">(КС) </w:t>
      </w:r>
      <w:r>
        <w:t>и газогенераторам жидкостных ракетных двигателей</w:t>
      </w:r>
      <w:r w:rsidR="006B192C">
        <w:t xml:space="preserve"> (ЖРД</w:t>
      </w:r>
      <w:r w:rsidR="007B4D69">
        <w:t xml:space="preserve">). </w:t>
      </w:r>
      <w:proofErr w:type="spellStart"/>
      <w:r w:rsidR="007B4D69">
        <w:t>Р</w:t>
      </w:r>
      <w:r>
        <w:t>асчет</w:t>
      </w:r>
      <w:r w:rsidR="007B4D69">
        <w:t>ываются</w:t>
      </w:r>
      <w:proofErr w:type="spellEnd"/>
      <w:r>
        <w:t xml:space="preserve"> ВТР традиционной конструкции по методикам</w:t>
      </w:r>
      <w:r w:rsidR="007B4D69">
        <w:t xml:space="preserve"> ЖРД</w:t>
      </w:r>
      <w:r>
        <w:t xml:space="preserve"> с ряд</w:t>
      </w:r>
      <w:r w:rsidR="007B4D69">
        <w:t>ом</w:t>
      </w:r>
      <w:r>
        <w:t xml:space="preserve"> поправок.</w:t>
      </w:r>
    </w:p>
    <w:p w:rsidR="00E52BFE" w:rsidRDefault="00E52BFE" w:rsidP="00DD3C9D">
      <w:r>
        <w:t>Один из важных параметров МЗК в предполагаемых условиях его эксплуатации – скрытность комплекса. Она определяется, в том числе, его масс</w:t>
      </w:r>
      <w:r w:rsidR="00A168D8">
        <w:t>о</w:t>
      </w:r>
      <w:r>
        <w:t>габаритными характеристиками. Так как установку предполагается размещать в промышленных контейнерах, встает вопрос оптимальности и плотности компоновки технологического оборудования. ВТР традиционной конструкции имеет большие продольные размеры, что вызывает сложности при его размещении и подключении в условиях ограниченного пространства.</w:t>
      </w:r>
    </w:p>
    <w:p w:rsidR="00E52BFE" w:rsidRDefault="00E52BFE" w:rsidP="00DD3C9D">
      <w:r>
        <w:t>Для уменьшения ма</w:t>
      </w:r>
      <w:r w:rsidR="00A01562">
        <w:t xml:space="preserve">ссогабаритных характеристик предлагается </w:t>
      </w:r>
      <w:r w:rsidR="00A01562" w:rsidRPr="00A01562">
        <w:t>конструкция многоходового ВТР</w:t>
      </w:r>
      <w:r w:rsidR="00A01562">
        <w:t xml:space="preserve"> с внутренним парогенератором в виде коаксиального вкладыша</w:t>
      </w:r>
      <w:r w:rsidR="00A01562" w:rsidRPr="00A01562">
        <w:t>. Принципиальная схема предлагаемой конструкции представлена на рисунке 1</w:t>
      </w:r>
      <w:r w:rsidR="00EE3910">
        <w:t>, а традиционная конструкция последовательного ВТР для сравнения – на рисунке 2</w:t>
      </w:r>
      <w:r w:rsidR="00A01562" w:rsidRPr="00A01562">
        <w:t>.</w:t>
      </w:r>
    </w:p>
    <w:p w:rsidR="007B4D69" w:rsidRPr="00A01562" w:rsidRDefault="007B4D69" w:rsidP="007B4D69">
      <w:r w:rsidRPr="00A01562">
        <w:t xml:space="preserve">Особенность </w:t>
      </w:r>
      <w:r>
        <w:t>предлагаемой</w:t>
      </w:r>
      <w:r w:rsidRPr="00A01562">
        <w:t xml:space="preserve"> многоходовой конструкции реактора заключается в интеграции камеры сгорания и испарительной камеры ВТР в пространственно-совмещенный узел, что позволяет значительно уменьшить суммарную длину реактора.</w:t>
      </w:r>
    </w:p>
    <w:p w:rsidR="007B4D69" w:rsidRPr="00A01562" w:rsidRDefault="007B4D69" w:rsidP="007B4D69">
      <w:pPr>
        <w:spacing w:before="0"/>
      </w:pPr>
    </w:p>
    <w:tbl>
      <w:tblPr>
        <w:tblStyle w:val="a4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ABC" w:rsidTr="00F53ABC">
        <w:tc>
          <w:tcPr>
            <w:tcW w:w="9355" w:type="dxa"/>
          </w:tcPr>
          <w:p w:rsidR="00F53ABC" w:rsidRDefault="00F53ABC" w:rsidP="007B4D69">
            <w:pPr>
              <w:spacing w:before="0"/>
              <w:ind w:firstLine="0"/>
              <w:jc w:val="center"/>
            </w:pPr>
            <w:r w:rsidRPr="00F53ABC">
              <w:rPr>
                <w:noProof/>
              </w:rPr>
              <w:drawing>
                <wp:inline distT="0" distB="0" distL="0" distR="0" wp14:anchorId="6537F1B6" wp14:editId="47C5CE01">
                  <wp:extent cx="4562475" cy="3312001"/>
                  <wp:effectExtent l="0" t="0" r="0" b="3175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8981" cy="3316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ABC" w:rsidTr="00F53ABC">
        <w:tc>
          <w:tcPr>
            <w:tcW w:w="9355" w:type="dxa"/>
          </w:tcPr>
          <w:p w:rsidR="00F53ABC" w:rsidRDefault="00F53ABC" w:rsidP="00A72CD0">
            <w:pPr>
              <w:ind w:firstLine="0"/>
              <w:jc w:val="center"/>
            </w:pPr>
            <w:r>
              <w:t>Рисунок 1 – Схема многоходового ВТР с внутренним парогенератором</w:t>
            </w:r>
          </w:p>
        </w:tc>
      </w:tr>
      <w:tr w:rsidR="00F53ABC" w:rsidTr="00F53ABC">
        <w:tc>
          <w:tcPr>
            <w:tcW w:w="9355" w:type="dxa"/>
          </w:tcPr>
          <w:p w:rsidR="00F53ABC" w:rsidRDefault="00F53ABC" w:rsidP="00A72CD0">
            <w:pPr>
              <w:ind w:firstLine="0"/>
              <w:jc w:val="center"/>
            </w:pPr>
            <w:r w:rsidRPr="00F53ABC">
              <w:rPr>
                <w:noProof/>
              </w:rPr>
              <w:drawing>
                <wp:inline distT="0" distB="0" distL="0" distR="0" wp14:anchorId="71FB7776" wp14:editId="5722CE6B">
                  <wp:extent cx="6048375" cy="1988108"/>
                  <wp:effectExtent l="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6" t="15837" r="-171" b="38339"/>
                          <a:stretch/>
                        </pic:blipFill>
                        <pic:spPr>
                          <a:xfrm>
                            <a:off x="0" y="0"/>
                            <a:ext cx="6058865" cy="19915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ABC" w:rsidTr="00F53ABC">
        <w:tc>
          <w:tcPr>
            <w:tcW w:w="9355" w:type="dxa"/>
          </w:tcPr>
          <w:p w:rsidR="00F53ABC" w:rsidRDefault="00F53ABC" w:rsidP="00F53ABC">
            <w:pPr>
              <w:ind w:firstLine="0"/>
              <w:jc w:val="center"/>
            </w:pPr>
            <w:r>
              <w:t>Рисунок 2 – Конструкция традиционного последовательного ВТР</w:t>
            </w:r>
          </w:p>
        </w:tc>
      </w:tr>
    </w:tbl>
    <w:p w:rsidR="00F53ABC" w:rsidRPr="007B4D69" w:rsidRDefault="00F53ABC" w:rsidP="007B4D69">
      <w:pPr>
        <w:spacing w:before="0"/>
        <w:rPr>
          <w:sz w:val="20"/>
          <w:szCs w:val="20"/>
        </w:rPr>
      </w:pPr>
    </w:p>
    <w:p w:rsidR="00A01562" w:rsidRDefault="00A01562" w:rsidP="007B4D69">
      <w:pPr>
        <w:spacing w:before="0"/>
      </w:pPr>
      <w:r w:rsidRPr="00A01562">
        <w:t>Протекающие в таком ВТР процессы несколько отличаются от процесс</w:t>
      </w:r>
      <w:r w:rsidR="00EE3910">
        <w:t xml:space="preserve">ов в традиционных конструкциях. </w:t>
      </w:r>
      <w:r w:rsidR="00A72CD0">
        <w:t>Возникает</w:t>
      </w:r>
      <w:r w:rsidR="00EE3910">
        <w:t xml:space="preserve"> проблема расчета и проектирования многоходовых ВТР, так как на сегодняшний день еще не разработаны необходимые математические модели.</w:t>
      </w:r>
    </w:p>
    <w:p w:rsidR="00EE3910" w:rsidRDefault="00EE3910" w:rsidP="00DD3C9D"/>
    <w:p w:rsidR="007F3194" w:rsidRDefault="007F3194" w:rsidP="00DD3C9D">
      <w:r>
        <w:br w:type="page"/>
      </w:r>
    </w:p>
    <w:p w:rsidR="008C522F" w:rsidRPr="00C44DFE" w:rsidRDefault="008C522F" w:rsidP="00C44DFE">
      <w:pPr>
        <w:pStyle w:val="1"/>
      </w:pPr>
      <w:bookmarkStart w:id="2" w:name="_Toc529996066"/>
      <w:r w:rsidRPr="00C44DFE">
        <w:lastRenderedPageBreak/>
        <w:t>Постановка задачи</w:t>
      </w:r>
      <w:bookmarkEnd w:id="2"/>
    </w:p>
    <w:p w:rsidR="008C522F" w:rsidRDefault="008C522F" w:rsidP="008C522F">
      <w:r>
        <w:t xml:space="preserve">Для создания искомой </w:t>
      </w:r>
      <w:proofErr w:type="spellStart"/>
      <w:r>
        <w:t>матмодели</w:t>
      </w:r>
      <w:proofErr w:type="spellEnd"/>
      <w:r>
        <w:t xml:space="preserve"> необходимо рассмотреть протекающие в ВТР процессы, их особенности и отличия, ввести ряд допущений, а также изучить уже имеющийся материал по данному вопросу.</w:t>
      </w:r>
    </w:p>
    <w:p w:rsidR="008C522F" w:rsidRDefault="008C522F" w:rsidP="008C522F">
      <w:r>
        <w:t xml:space="preserve">Целью данной научно-исследовательской работы является обзор источников информации в области разработки математической модели для расчета и проектирования конструкции многоходового высокотемпературного реактора (ВТР). Обзор необходим для выделения необходимых и полезных для процесса разработки искомой </w:t>
      </w:r>
      <w:proofErr w:type="spellStart"/>
      <w:r>
        <w:t>матмодели</w:t>
      </w:r>
      <w:proofErr w:type="spellEnd"/>
      <w:r>
        <w:t>.</w:t>
      </w:r>
    </w:p>
    <w:p w:rsidR="008C522F" w:rsidRDefault="008C522F" w:rsidP="008C522F">
      <w:r>
        <w:t>Среди задач данной работы можно выделить следующие:</w:t>
      </w:r>
    </w:p>
    <w:p w:rsidR="008C522F" w:rsidRDefault="008C522F" w:rsidP="008C522F">
      <w:pPr>
        <w:pStyle w:val="a3"/>
        <w:numPr>
          <w:ilvl w:val="0"/>
          <w:numId w:val="5"/>
        </w:numPr>
      </w:pPr>
      <w:r>
        <w:t>анализ методики проектирования КС ЖРД;</w:t>
      </w:r>
    </w:p>
    <w:p w:rsidR="008C522F" w:rsidRDefault="008C522F" w:rsidP="008C522F">
      <w:pPr>
        <w:pStyle w:val="a3"/>
        <w:numPr>
          <w:ilvl w:val="0"/>
          <w:numId w:val="5"/>
        </w:numPr>
      </w:pPr>
      <w:r>
        <w:t xml:space="preserve">анализ методов проектирования </w:t>
      </w:r>
      <w:proofErr w:type="spellStart"/>
      <w:r>
        <w:t>парогазогенераторов</w:t>
      </w:r>
      <w:proofErr w:type="spellEnd"/>
      <w:r>
        <w:t xml:space="preserve"> двигателей </w:t>
      </w:r>
      <w:proofErr w:type="spellStart"/>
      <w:r>
        <w:t>двухсредных</w:t>
      </w:r>
      <w:proofErr w:type="spellEnd"/>
      <w:r>
        <w:t xml:space="preserve"> аппаратов (торпед);</w:t>
      </w:r>
    </w:p>
    <w:p w:rsidR="008C522F" w:rsidRDefault="008C522F" w:rsidP="008C522F">
      <w:pPr>
        <w:pStyle w:val="a3"/>
        <w:numPr>
          <w:ilvl w:val="0"/>
          <w:numId w:val="5"/>
        </w:numPr>
      </w:pPr>
      <w:r>
        <w:t>рассмотрение компьютерного моделирования для решения поставленной задачи;</w:t>
      </w:r>
    </w:p>
    <w:p w:rsidR="008C522F" w:rsidRDefault="008C522F" w:rsidP="008C522F">
      <w:pPr>
        <w:pStyle w:val="a3"/>
        <w:numPr>
          <w:ilvl w:val="0"/>
          <w:numId w:val="5"/>
        </w:numPr>
      </w:pPr>
      <w:r>
        <w:t>выбор метода разработки искомой математической модели.</w:t>
      </w:r>
    </w:p>
    <w:p w:rsidR="008C522F" w:rsidRDefault="008C522F">
      <w:pPr>
        <w:spacing w:before="0" w:after="160" w:line="259" w:lineRule="auto"/>
        <w:ind w:firstLine="0"/>
        <w:jc w:val="left"/>
      </w:pPr>
      <w:r>
        <w:br w:type="page"/>
      </w:r>
    </w:p>
    <w:p w:rsidR="00EE3910" w:rsidRPr="00C44DFE" w:rsidRDefault="007F3194" w:rsidP="00C44DFE">
      <w:pPr>
        <w:pStyle w:val="1"/>
      </w:pPr>
      <w:bookmarkStart w:id="3" w:name="_Toc529996067"/>
      <w:r w:rsidRPr="00C44DFE">
        <w:lastRenderedPageBreak/>
        <w:t xml:space="preserve">Обзор </w:t>
      </w:r>
      <w:r w:rsidR="00DD3C9D" w:rsidRPr="00C44DFE">
        <w:t>литературы по исследуемому вопросу</w:t>
      </w:r>
      <w:bookmarkEnd w:id="3"/>
    </w:p>
    <w:p w:rsidR="00DD3C9D" w:rsidRPr="00C44DFE" w:rsidRDefault="00DD3C9D" w:rsidP="00C44DFE">
      <w:pPr>
        <w:pStyle w:val="2"/>
      </w:pPr>
      <w:bookmarkStart w:id="4" w:name="_Toc529996068"/>
      <w:r w:rsidRPr="00C44DFE">
        <w:t>Проектирование КС и ГГ ЖРД</w:t>
      </w:r>
      <w:bookmarkEnd w:id="4"/>
    </w:p>
    <w:p w:rsidR="001247C0" w:rsidRDefault="00DD3C9D" w:rsidP="001247C0">
      <w:r w:rsidRPr="00DD3C9D">
        <w:t xml:space="preserve">При проектировании ВТР традиционной последовательной конструкции за основу берут известные методики </w:t>
      </w:r>
      <w:r w:rsidR="001247C0">
        <w:t>для</w:t>
      </w:r>
      <w:r w:rsidRPr="00DD3C9D">
        <w:t xml:space="preserve"> газогенераторов ЖРД. Мето</w:t>
      </w:r>
      <w:r>
        <w:t>д</w:t>
      </w:r>
      <w:r w:rsidRPr="00DD3C9D">
        <w:t xml:space="preserve">ика их расчета и проектирования подробно изложена в книге Добровольского М.В. «Жидкостные ракетные двигатели». </w:t>
      </w:r>
      <w:r>
        <w:t xml:space="preserve">Во многом можно заимствовать элементы расчетной схемы из традиционных конструкций в многоходовую с введением соответствующих допущений </w:t>
      </w:r>
      <w:r w:rsidR="001247C0">
        <w:t>и</w:t>
      </w:r>
      <w:r>
        <w:t xml:space="preserve"> поправок.</w:t>
      </w:r>
    </w:p>
    <w:p w:rsidR="001247C0" w:rsidRDefault="00417DA4" w:rsidP="001247C0">
      <w:r>
        <w:t>Одними из первых р</w:t>
      </w:r>
      <w:r w:rsidR="001247C0">
        <w:t>ассматриваются</w:t>
      </w:r>
      <w:r>
        <w:t xml:space="preserve"> </w:t>
      </w:r>
      <w:r w:rsidR="001247C0">
        <w:t>процессы смесеобразования и конструкции смесительных головок. Так как в рассматриваемом ВТР используется одна двухкомпонентная форсунка для окислителя и горючего, вопрос компоновки форсуночной головки не стоит. Подробно описаны стадии процесса смесеобразования и горения топливной смеси. Здесь важно учитывать, что в рассматриваемой конструкции горючее подается в жидкой фазе, а окислитель – в газообразной.</w:t>
      </w:r>
    </w:p>
    <w:p w:rsidR="001247C0" w:rsidRDefault="001247C0" w:rsidP="002F2D0F">
      <w:pPr>
        <w:rPr>
          <w:szCs w:val="28"/>
        </w:rPr>
      </w:pPr>
      <w:r>
        <w:t xml:space="preserve">При расчете форсунки подачи компонентов, можно воспользоваться методикой расчета </w:t>
      </w:r>
      <w:r w:rsidR="002F2D0F">
        <w:t>струйных</w:t>
      </w:r>
      <w:r>
        <w:t xml:space="preserve"> форсунок</w:t>
      </w:r>
      <w:r w:rsidR="002F2D0F">
        <w:t>. Предполагается, что в многоходовом реакторе будет использоваться такая же форсуночная головка, как и в традиционной конструкции –</w:t>
      </w:r>
      <w:r w:rsidR="00417DA4">
        <w:t xml:space="preserve"> </w:t>
      </w:r>
      <w:r w:rsidR="002F2D0F">
        <w:rPr>
          <w:szCs w:val="28"/>
        </w:rPr>
        <w:t>шатрового типа с одной щелевой однокомпонентной форсункой для ВТЭ и подачей окислителя через центральное отверстие, служащее на пусковом режиме для обеспечения форса пламени из ФК.</w:t>
      </w:r>
    </w:p>
    <w:p w:rsidR="005D3FA5" w:rsidRDefault="00F850A1" w:rsidP="002F2D0F">
      <w:r>
        <w:t xml:space="preserve">Второй важный для рассмотрения вопрос – </w:t>
      </w:r>
      <w:proofErr w:type="spellStart"/>
      <w:r>
        <w:t>озлаждение</w:t>
      </w:r>
      <w:proofErr w:type="spellEnd"/>
      <w:r>
        <w:t xml:space="preserve"> особо теплонапряженных элементов конструкции. </w:t>
      </w:r>
      <w:r w:rsidR="005D3FA5">
        <w:t>О</w:t>
      </w:r>
      <w:r w:rsidR="00417DA4">
        <w:t>хлаждени</w:t>
      </w:r>
      <w:r w:rsidR="005D3FA5">
        <w:t>е</w:t>
      </w:r>
      <w:r w:rsidR="00417DA4">
        <w:t xml:space="preserve"> КС ЖРД </w:t>
      </w:r>
      <w:r w:rsidR="005D3FA5">
        <w:t xml:space="preserve">бывает нескольких типов, в том числе: </w:t>
      </w:r>
    </w:p>
    <w:p w:rsidR="005D3FA5" w:rsidRDefault="005D3FA5" w:rsidP="005D3FA5">
      <w:pPr>
        <w:pStyle w:val="a3"/>
        <w:numPr>
          <w:ilvl w:val="0"/>
          <w:numId w:val="7"/>
        </w:numPr>
      </w:pPr>
      <w:proofErr w:type="spellStart"/>
      <w:r>
        <w:t>наружнее</w:t>
      </w:r>
      <w:proofErr w:type="spellEnd"/>
      <w:r>
        <w:t xml:space="preserve"> (регенеративное, «по рубашке»); </w:t>
      </w:r>
    </w:p>
    <w:p w:rsidR="005D3FA5" w:rsidRDefault="005D3FA5" w:rsidP="005D3FA5">
      <w:pPr>
        <w:pStyle w:val="a3"/>
        <w:numPr>
          <w:ilvl w:val="0"/>
          <w:numId w:val="7"/>
        </w:numPr>
      </w:pPr>
      <w:r>
        <w:t xml:space="preserve">внутреннее; </w:t>
      </w:r>
    </w:p>
    <w:p w:rsidR="005D3FA5" w:rsidRDefault="005D3FA5" w:rsidP="005D3FA5">
      <w:pPr>
        <w:pStyle w:val="a3"/>
        <w:numPr>
          <w:ilvl w:val="0"/>
          <w:numId w:val="7"/>
        </w:numPr>
      </w:pPr>
      <w:r>
        <w:t xml:space="preserve">смешанное; </w:t>
      </w:r>
    </w:p>
    <w:p w:rsidR="005D3FA5" w:rsidRDefault="005D3FA5" w:rsidP="005D3FA5">
      <w:pPr>
        <w:pStyle w:val="a3"/>
        <w:numPr>
          <w:ilvl w:val="0"/>
          <w:numId w:val="7"/>
        </w:numPr>
      </w:pPr>
      <w:r>
        <w:lastRenderedPageBreak/>
        <w:t xml:space="preserve">радиационное; </w:t>
      </w:r>
    </w:p>
    <w:p w:rsidR="005D3FA5" w:rsidRDefault="005D3FA5" w:rsidP="005D3FA5">
      <w:pPr>
        <w:pStyle w:val="a3"/>
        <w:numPr>
          <w:ilvl w:val="0"/>
          <w:numId w:val="7"/>
        </w:numPr>
      </w:pPr>
      <w:r>
        <w:t>абляционное;</w:t>
      </w:r>
    </w:p>
    <w:p w:rsidR="00417DA4" w:rsidRDefault="005D3FA5" w:rsidP="005D3FA5">
      <w:pPr>
        <w:pStyle w:val="a3"/>
        <w:numPr>
          <w:ilvl w:val="0"/>
          <w:numId w:val="7"/>
        </w:numPr>
      </w:pPr>
      <w:r>
        <w:t>термостойкими покрытиями и др.</w:t>
      </w:r>
    </w:p>
    <w:p w:rsidR="001247C0" w:rsidRDefault="00F850A1" w:rsidP="001247C0">
      <w:r>
        <w:t xml:space="preserve">В традиционном ВТР теплонапряженными являются боковые цилиндрические стенки, охлаждение которых можно организовать совершенно </w:t>
      </w:r>
      <w:proofErr w:type="spellStart"/>
      <w:r>
        <w:t>аналогичко</w:t>
      </w:r>
      <w:proofErr w:type="spellEnd"/>
      <w:r>
        <w:t xml:space="preserve"> с КС ЖРД. Однако в многоходовом ВТР появляется промежуточная стенка, температурные условия которой сильно отличаются от обычной стенки, и днище. </w:t>
      </w:r>
      <w:r w:rsidR="00F83A99">
        <w:t xml:space="preserve">В </w:t>
      </w:r>
      <w:proofErr w:type="spellStart"/>
      <w:r>
        <w:t>предалаемой</w:t>
      </w:r>
      <w:proofErr w:type="spellEnd"/>
      <w:r>
        <w:t xml:space="preserve"> </w:t>
      </w:r>
      <w:r w:rsidR="00F83A99">
        <w:t>конструкции</w:t>
      </w:r>
      <w:r w:rsidR="005D3FA5">
        <w:t xml:space="preserve"> ВТР </w:t>
      </w:r>
      <w:r w:rsidR="00F83A99">
        <w:t xml:space="preserve">для охлаждения промежуточной стенки, разделяющей полости КС и ИК, </w:t>
      </w:r>
      <w:r w:rsidR="005D3FA5">
        <w:t>целесообразно применять охлаждение регенеративное</w:t>
      </w:r>
      <w:r w:rsidR="00F83A99">
        <w:t>. Дополнительно может потребоваться охлаждение днища ВТР, но данный вопрос требует предварительного расчета</w:t>
      </w:r>
      <w:r>
        <w:t xml:space="preserve"> температурных условий его работы</w:t>
      </w:r>
      <w:r w:rsidR="00F83A99">
        <w:t>.</w:t>
      </w:r>
      <w:r>
        <w:t xml:space="preserve"> Если охлаждение днища будет необходимо, рассчитать его можно по обычной методике для стенок КС ЖРД.</w:t>
      </w:r>
    </w:p>
    <w:p w:rsidR="00F83A99" w:rsidRDefault="00F83A99" w:rsidP="001247C0">
      <w:r>
        <w:t xml:space="preserve">Расчет регенеративного охлаждения основан на определении </w:t>
      </w:r>
      <w:r w:rsidR="00F850A1">
        <w:t xml:space="preserve">конвективных и лучистых </w:t>
      </w:r>
      <w:r>
        <w:t>тепловых потоков, которые от продуктов сгорания передаются стенке, а от стенки – в охлаждающую жидкость теплопроводность.</w:t>
      </w:r>
    </w:p>
    <w:p w:rsidR="00F83A99" w:rsidRDefault="00F83A99" w:rsidP="001247C0">
      <w:r>
        <w:t xml:space="preserve">Однако в рассматриваемой конструкции </w:t>
      </w:r>
      <w:r w:rsidR="00F850A1">
        <w:t xml:space="preserve">ВТР </w:t>
      </w:r>
      <w:r>
        <w:t>важно учесть ряд отличительных особенностей, а именно:</w:t>
      </w:r>
    </w:p>
    <w:p w:rsidR="00F83A99" w:rsidRDefault="00F83A99" w:rsidP="00F83A99">
      <w:pPr>
        <w:pStyle w:val="a3"/>
        <w:numPr>
          <w:ilvl w:val="0"/>
          <w:numId w:val="8"/>
        </w:numPr>
      </w:pPr>
      <w:r>
        <w:t>наличие внутреннего парогенератора;</w:t>
      </w:r>
    </w:p>
    <w:p w:rsidR="00F83A99" w:rsidRDefault="00F83A99" w:rsidP="00F83A99">
      <w:pPr>
        <w:pStyle w:val="a3"/>
        <w:numPr>
          <w:ilvl w:val="0"/>
          <w:numId w:val="8"/>
        </w:numPr>
      </w:pPr>
      <w:r>
        <w:t xml:space="preserve">подвод тепла к охлаждаемой стенке с двух сторон – от </w:t>
      </w:r>
      <w:r w:rsidR="00DD1BFE">
        <w:t xml:space="preserve">продуктов сгорания в </w:t>
      </w:r>
      <w:r>
        <w:t xml:space="preserve">КС и от </w:t>
      </w:r>
      <w:r w:rsidR="00DD1BFE">
        <w:t xml:space="preserve">парогазовой смеси в </w:t>
      </w:r>
      <w:r>
        <w:t>ИК.</w:t>
      </w:r>
    </w:p>
    <w:p w:rsidR="00C14E7C" w:rsidRDefault="00F83A99" w:rsidP="00F83A99">
      <w:r>
        <w:t xml:space="preserve">Внутренний парогенератор располагается между объемом КС и охлаждаемой стенкой. То есть, часть тепла от ПС будет идти на нагрев и испарение подаваемой в парогенератор продуктовой воды, и только оставшаяся часть пойдет в охлаждаемую стенку. При этом стенка парогенератора охлаждается подаваемой водой, поэтому важно рассчитать ее количество и скорость движения так, чтобы исключить возможность прогара. </w:t>
      </w:r>
    </w:p>
    <w:p w:rsidR="00F83A99" w:rsidRDefault="00F83A99" w:rsidP="00F83A99">
      <w:r>
        <w:t xml:space="preserve">Так как вкладыш (стенка) парогенератора заканчивается раньше, чем охлаждаемая </w:t>
      </w:r>
      <w:r w:rsidR="0072160C">
        <w:t xml:space="preserve">промежуточная </w:t>
      </w:r>
      <w:r>
        <w:t xml:space="preserve">стенка, часть длины этой стенки охлаждается </w:t>
      </w:r>
      <w:r>
        <w:lastRenderedPageBreak/>
        <w:t xml:space="preserve">регенеративно </w:t>
      </w:r>
      <w:r w:rsidR="0072160C">
        <w:t xml:space="preserve">(«по рубашке») </w:t>
      </w:r>
      <w:r>
        <w:t xml:space="preserve">и </w:t>
      </w:r>
      <w:r w:rsidR="0072160C">
        <w:t>дополнительно</w:t>
      </w:r>
      <w:r>
        <w:t xml:space="preserve"> стекающей жидкофазной водой, которая не успела испариться в тракте парогенератора. </w:t>
      </w:r>
      <w:r w:rsidR="00C14E7C">
        <w:t xml:space="preserve">Возможен случай, когда жидкофазной воды </w:t>
      </w:r>
      <w:r w:rsidR="0072160C">
        <w:t xml:space="preserve">к концу парогенератора </w:t>
      </w:r>
      <w:r w:rsidR="00C14E7C">
        <w:t>не останется, либо будет недостаточно для создания защитной пленки.</w:t>
      </w:r>
      <w:r w:rsidR="0072160C">
        <w:t xml:space="preserve"> Расчет необходимо провести таким образом, чтобы к концу парогенератора в потоке была как жидкая вода, так и пар.</w:t>
      </w:r>
      <w:r w:rsidR="00C14E7C">
        <w:t xml:space="preserve"> При этом температура в нижней части КС ниже, поэтому требования к системе охлаждения не такие высокие. </w:t>
      </w:r>
      <w:r w:rsidR="0072160C">
        <w:t xml:space="preserve">Расчет и проектирование системы охлаждения требует особого внимания к процессам в парогенераторе. </w:t>
      </w:r>
    </w:p>
    <w:p w:rsidR="00C14E7C" w:rsidRDefault="00C14E7C" w:rsidP="00F83A99">
      <w:r>
        <w:t xml:space="preserve">Подвод тепла к охлаждаемой стенке со стороны ИК требует введения в систему дополнительного уравнения для учета этих тепловых потоков. При этом важно, что суммарный тепловой поток со стороны ИК зависит от температуры </w:t>
      </w:r>
      <w:proofErr w:type="spellStart"/>
      <w:r>
        <w:t>парогаза</w:t>
      </w:r>
      <w:proofErr w:type="spellEnd"/>
      <w:r>
        <w:t xml:space="preserve"> в ИК. Температура эта зависит от количества подаваемой продуктовой воды, определяемого по ряду факторов:</w:t>
      </w:r>
    </w:p>
    <w:p w:rsidR="00C14E7C" w:rsidRDefault="00C14E7C" w:rsidP="00C14E7C">
      <w:pPr>
        <w:pStyle w:val="a3"/>
        <w:numPr>
          <w:ilvl w:val="0"/>
          <w:numId w:val="10"/>
        </w:numPr>
      </w:pPr>
      <w:r>
        <w:t>потребным количеством пара для каталитической конверсии на последующих этапах</w:t>
      </w:r>
      <w:r w:rsidR="0081259B">
        <w:t xml:space="preserve"> (т.е. массовыми расходами окислителя и горючего)</w:t>
      </w:r>
      <w:r>
        <w:t>;</w:t>
      </w:r>
    </w:p>
    <w:p w:rsidR="00C14E7C" w:rsidRDefault="00C14E7C" w:rsidP="00C14E7C">
      <w:pPr>
        <w:pStyle w:val="a3"/>
        <w:numPr>
          <w:ilvl w:val="0"/>
          <w:numId w:val="10"/>
        </w:numPr>
      </w:pPr>
      <w:r>
        <w:t>требованиями к охлаждению стенки парогенератора;</w:t>
      </w:r>
    </w:p>
    <w:p w:rsidR="00C14E7C" w:rsidRDefault="00C14E7C" w:rsidP="00C14E7C">
      <w:pPr>
        <w:pStyle w:val="a3"/>
        <w:numPr>
          <w:ilvl w:val="0"/>
          <w:numId w:val="10"/>
        </w:numPr>
      </w:pPr>
      <w:r>
        <w:t xml:space="preserve">потребным снижением температуры </w:t>
      </w:r>
      <w:proofErr w:type="spellStart"/>
      <w:r>
        <w:t>парогаза</w:t>
      </w:r>
      <w:proofErr w:type="spellEnd"/>
      <w:r>
        <w:t xml:space="preserve"> до рабочей температуры последующих ступеней установки. </w:t>
      </w:r>
    </w:p>
    <w:p w:rsidR="00B07DBF" w:rsidRDefault="0081259B" w:rsidP="00B07DBF">
      <w:r>
        <w:t>Получается, что в</w:t>
      </w:r>
      <w:r w:rsidR="00B07DBF" w:rsidRPr="00B07DBF">
        <w:t xml:space="preserve"> ВТР различной производительности </w:t>
      </w:r>
      <w:r>
        <w:t xml:space="preserve">(с различными массовыми расходами основных компонентов) </w:t>
      </w:r>
      <w:r w:rsidR="00B07DBF" w:rsidRPr="00B07DBF">
        <w:t xml:space="preserve">количество </w:t>
      </w:r>
      <w:r>
        <w:t xml:space="preserve">продуктовой воды, определенное по потребному количеству пара, </w:t>
      </w:r>
      <w:r w:rsidR="00B07DBF" w:rsidRPr="00B07DBF">
        <w:t>может оказаться как избыточным, так и недостаточным для охлаждения</w:t>
      </w:r>
      <w:r>
        <w:t xml:space="preserve"> парогенератора</w:t>
      </w:r>
      <w:r w:rsidR="00B07DBF" w:rsidRPr="00B07DBF">
        <w:t xml:space="preserve">. Поэтому система охлаждения требует расчета в привязке к количеству подаваемой продуктовой воды. </w:t>
      </w:r>
      <w:r>
        <w:t xml:space="preserve">Отсюда </w:t>
      </w:r>
      <w:r w:rsidR="00B07DBF">
        <w:t>возникает необходимость проводить расчет методом последовательных</w:t>
      </w:r>
      <w:r>
        <w:t xml:space="preserve"> приближений, что позволит найти решение, максимально отвечающее всем условиям.</w:t>
      </w:r>
    </w:p>
    <w:p w:rsidR="009D0720" w:rsidRDefault="009D0720" w:rsidP="009D0720">
      <w:pPr>
        <w:spacing w:after="240"/>
      </w:pPr>
      <w:r>
        <w:lastRenderedPageBreak/>
        <w:t>Таким образом, схема расчета системы охлаждения КС ЖРД, в целом, подходим для расчета охлаждения многоходового ВТР, однако необходимо ввести дополнительные уравнения, которые будут учитывать подвод тепла к охлаждающей жидкости не только со стороны КС, но и со стороны ИК.</w:t>
      </w:r>
    </w:p>
    <w:p w:rsidR="00DD3C9D" w:rsidRPr="009D0720" w:rsidRDefault="00DD3C9D" w:rsidP="00C44DFE">
      <w:pPr>
        <w:pStyle w:val="2"/>
      </w:pPr>
      <w:bookmarkStart w:id="5" w:name="_Toc529996069"/>
      <w:r w:rsidRPr="009D0720">
        <w:t xml:space="preserve">Проектирование </w:t>
      </w:r>
      <w:proofErr w:type="spellStart"/>
      <w:r w:rsidR="006754A5" w:rsidRPr="009D0720">
        <w:t>парогазогенераторов</w:t>
      </w:r>
      <w:proofErr w:type="spellEnd"/>
      <w:r w:rsidR="006754A5" w:rsidRPr="009D0720">
        <w:t xml:space="preserve"> </w:t>
      </w:r>
      <w:r w:rsidR="0017346E">
        <w:t>ДДА</w:t>
      </w:r>
      <w:bookmarkEnd w:id="5"/>
    </w:p>
    <w:p w:rsidR="006754A5" w:rsidRDefault="006754A5" w:rsidP="00DD3C9D">
      <w:proofErr w:type="spellStart"/>
      <w:r>
        <w:t>Парогазогенераторы</w:t>
      </w:r>
      <w:proofErr w:type="spellEnd"/>
      <w:r w:rsidR="0017346E">
        <w:t xml:space="preserve"> двигателей </w:t>
      </w:r>
      <w:proofErr w:type="spellStart"/>
      <w:r w:rsidR="0017346E">
        <w:t>двухсредных</w:t>
      </w:r>
      <w:proofErr w:type="spellEnd"/>
      <w:r w:rsidR="0017346E">
        <w:t xml:space="preserve"> аппаратов (ДДА)</w:t>
      </w:r>
      <w:r w:rsidR="006F5A17">
        <w:t>, называемые также подогревателями,</w:t>
      </w:r>
      <w:r>
        <w:t xml:space="preserve"> являются близкими по устройству и принципу действия к газогенераторам ЖРД. При разработке этих устройств большое внимание уделяется организации и протеканию процесса подачи воды, что обуславливает обширную теоретическую базу, которая может оказаться полезной при разработке искомой </w:t>
      </w:r>
      <w:proofErr w:type="spellStart"/>
      <w:r>
        <w:t>матмодели</w:t>
      </w:r>
      <w:proofErr w:type="spellEnd"/>
      <w:r>
        <w:t xml:space="preserve"> многоходового ВТР.</w:t>
      </w:r>
    </w:p>
    <w:p w:rsidR="006754A5" w:rsidRDefault="00E45215" w:rsidP="00DD3C9D">
      <w:r>
        <w:t>Особенности двухфазных течений в рабочих каналах энергоустановки торпеды описаны в книге В.А. Башкатова «</w:t>
      </w:r>
      <w:proofErr w:type="spellStart"/>
      <w:r>
        <w:t>Гидрореактивные</w:t>
      </w:r>
      <w:proofErr w:type="spellEnd"/>
      <w:r>
        <w:t xml:space="preserve"> </w:t>
      </w:r>
      <w:proofErr w:type="spellStart"/>
      <w:r>
        <w:t>пропульсивные</w:t>
      </w:r>
      <w:proofErr w:type="spellEnd"/>
      <w:r>
        <w:t xml:space="preserve"> установки». Среди прочих рассматриваются </w:t>
      </w:r>
      <w:proofErr w:type="spellStart"/>
      <w:r>
        <w:t>гидрореактивные</w:t>
      </w:r>
      <w:proofErr w:type="spellEnd"/>
      <w:r>
        <w:t xml:space="preserve"> </w:t>
      </w:r>
      <w:proofErr w:type="spellStart"/>
      <w:r>
        <w:t>пропульсивные</w:t>
      </w:r>
      <w:proofErr w:type="spellEnd"/>
      <w:r>
        <w:t xml:space="preserve"> установки (ГРПУ) тепловые, или термодинамические, в которых ускорение жидкой или газообразной воды происходит в ходе термодинамического процесса. Этот случай наиболее близок к процессам в рассматриваемом ВТР.</w:t>
      </w:r>
    </w:p>
    <w:p w:rsidR="001A7C56" w:rsidRDefault="00E45215" w:rsidP="001A7C56">
      <w:r>
        <w:t>В каналах возможны три типа двухфазных течений:</w:t>
      </w:r>
      <w:r w:rsidR="001A7C56">
        <w:t xml:space="preserve"> поршневое, мелкодисперсное и перистальтическое. в мелкодисперсном течении взаимодействие </w:t>
      </w:r>
      <w:proofErr w:type="spellStart"/>
      <w:r w:rsidR="001A7C56">
        <w:t>газофазной</w:t>
      </w:r>
      <w:proofErr w:type="spellEnd"/>
      <w:r w:rsidR="001A7C56">
        <w:t xml:space="preserve"> и жидкой среды может реализовываться в трех вариантах.</w:t>
      </w:r>
    </w:p>
    <w:p w:rsidR="001A7C56" w:rsidRDefault="001A7C56" w:rsidP="001A7C56">
      <w:r>
        <w:t>Первый вариант: в сплошной газовый поток впрыскивается жидкофазная вода в виде капель. Так как скорость газа много больше скорости подаваемой жидкости, капли увлекаются потоком и разгоняются.</w:t>
      </w:r>
    </w:p>
    <w:p w:rsidR="001A7C56" w:rsidRDefault="001A7C56" w:rsidP="001A7C56">
      <w:r>
        <w:t>Второй: в сплошной поток воды подается газообразное рабочее тело в виде пузырьков. Из-за разности давлений в зоне подаче и зоне выхлопа, пузырьки разгоняются и увлекают за собой жидкую фазу.</w:t>
      </w:r>
    </w:p>
    <w:p w:rsidR="001A7C56" w:rsidRDefault="001A7C56" w:rsidP="001A7C56">
      <w:r>
        <w:lastRenderedPageBreak/>
        <w:t>Третий вариант: вода в виде капель впрыскивается в поток пара, скорость которого много выше скорости подачи. Этот случай похож на первый, однако в данном варианте имеет место процессы теплообмена и конденсации пара, в результате чего течение к определенному моменту становится потоком воды с пузырьками пара.</w:t>
      </w:r>
    </w:p>
    <w:p w:rsidR="001A7C56" w:rsidRDefault="001A7C56" w:rsidP="001A7C56">
      <w:r>
        <w:t xml:space="preserve">В случае рассматриваемого ВТР при подаче продуктовой воды через внутренний парогенератор </w:t>
      </w:r>
      <w:r w:rsidR="0072160C">
        <w:t xml:space="preserve">с ее дальнейшим разбрызгиванием при развороте потока на 180 град. (при переходе из КС в ИК) </w:t>
      </w:r>
      <w:r>
        <w:t>имеет место первый вариант</w:t>
      </w:r>
      <w:r w:rsidR="006062B3">
        <w:t xml:space="preserve"> протекания процессов. Т.е. расчет необходимо вести для потока с газокапельной структурой, так как при распад</w:t>
      </w:r>
      <w:r w:rsidR="0072160C">
        <w:t>е</w:t>
      </w:r>
      <w:r w:rsidR="006062B3">
        <w:t xml:space="preserve"> струи жидкости в потоке газа капли имеют различные диаметры, определяемые эмпирическими зависимостями, имеющими характер вероятностного распределения. Для этого расчета приведен ряд необходимых зависимостей и законов.</w:t>
      </w:r>
    </w:p>
    <w:p w:rsidR="006062B3" w:rsidRDefault="006062B3" w:rsidP="001A7C56">
      <w:r>
        <w:t xml:space="preserve">Для определения количества воды, которую необходимо подать в ВТР для получения рабочего тела заданной температуры, можно воспользоваться методикой расчета, приведенной в книге </w:t>
      </w:r>
      <w:r w:rsidR="009507E4">
        <w:t xml:space="preserve">«Теоретические основы торпедного оружия» Г.М. </w:t>
      </w:r>
      <w:proofErr w:type="spellStart"/>
      <w:r w:rsidR="009507E4">
        <w:t>Подобрия</w:t>
      </w:r>
      <w:proofErr w:type="spellEnd"/>
      <w:r w:rsidR="009507E4">
        <w:t xml:space="preserve">. При этом расчет процессов в </w:t>
      </w:r>
      <w:proofErr w:type="spellStart"/>
      <w:r w:rsidR="009507E4">
        <w:t>парогазгенераторе</w:t>
      </w:r>
      <w:proofErr w:type="spellEnd"/>
      <w:r w:rsidR="009507E4">
        <w:t xml:space="preserve"> торпедного двигателя можно проводить на основе одного из двух предположений:</w:t>
      </w:r>
    </w:p>
    <w:p w:rsidR="009507E4" w:rsidRDefault="009507E4" w:rsidP="009507E4">
      <w:pPr>
        <w:pStyle w:val="a3"/>
        <w:numPr>
          <w:ilvl w:val="0"/>
          <w:numId w:val="12"/>
        </w:numPr>
      </w:pPr>
      <w:r>
        <w:t>вода будет испаряться в неравновесной газовой смеси, так как для восстановления химического и энергетического равновесия требуется много времени.</w:t>
      </w:r>
    </w:p>
    <w:p w:rsidR="009507E4" w:rsidRDefault="009507E4" w:rsidP="009507E4">
      <w:pPr>
        <w:pStyle w:val="a3"/>
        <w:numPr>
          <w:ilvl w:val="0"/>
          <w:numId w:val="12"/>
        </w:numPr>
      </w:pPr>
      <w:r>
        <w:t>вода будет испаряться в равновесной газовой смеси.</w:t>
      </w:r>
    </w:p>
    <w:p w:rsidR="009507E4" w:rsidRDefault="009507E4" w:rsidP="009507E4">
      <w:r>
        <w:t xml:space="preserve">Основу расчета составляют уравнения теплового баланса, составляемые на основе </w:t>
      </w:r>
      <w:r w:rsidR="0025322D">
        <w:t xml:space="preserve">представлений о </w:t>
      </w:r>
      <w:r>
        <w:t>физических процесс</w:t>
      </w:r>
      <w:r w:rsidR="0025322D">
        <w:t xml:space="preserve">ах. При использовании приведенных систем уравнений важно делать поправку на применяемые допущения, которые в случае рассматриваемого ВТР могут отличаться от принятых для </w:t>
      </w:r>
      <w:proofErr w:type="spellStart"/>
      <w:r w:rsidR="0025322D">
        <w:t>парогазогенератора</w:t>
      </w:r>
      <w:proofErr w:type="spellEnd"/>
      <w:r w:rsidR="0025322D">
        <w:t xml:space="preserve"> торпедного двигателя.</w:t>
      </w:r>
      <w:r>
        <w:t xml:space="preserve"> </w:t>
      </w:r>
    </w:p>
    <w:p w:rsidR="0025322D" w:rsidRDefault="00FC648D" w:rsidP="009D0720">
      <w:pPr>
        <w:spacing w:after="240"/>
      </w:pPr>
      <w:r>
        <w:lastRenderedPageBreak/>
        <w:t xml:space="preserve">Обобщенная система уравнений для процессов в </w:t>
      </w:r>
      <w:proofErr w:type="spellStart"/>
      <w:r>
        <w:t>парогазогенераторе</w:t>
      </w:r>
      <w:proofErr w:type="spellEnd"/>
      <w:r>
        <w:t xml:space="preserve"> торпедного двигателя приводится в учебном пособии Г.Б. Савченко «Д</w:t>
      </w:r>
      <w:r w:rsidR="0072160C">
        <w:t xml:space="preserve">вигатели </w:t>
      </w:r>
      <w:proofErr w:type="spellStart"/>
      <w:r w:rsidR="0072160C">
        <w:t>двухсредных</w:t>
      </w:r>
      <w:proofErr w:type="spellEnd"/>
      <w:r w:rsidR="0072160C">
        <w:t xml:space="preserve"> аппаратов», однако необходимо сравнить обозначенные там допущения с тем, которые будут приняты при разработке </w:t>
      </w:r>
      <w:proofErr w:type="spellStart"/>
      <w:r w:rsidR="0072160C">
        <w:t>матмодели</w:t>
      </w:r>
      <w:proofErr w:type="spellEnd"/>
      <w:r w:rsidR="0072160C">
        <w:t xml:space="preserve"> многоходового ВТР.</w:t>
      </w:r>
    </w:p>
    <w:p w:rsidR="00DD3C9D" w:rsidRDefault="00DD3C9D" w:rsidP="00C44DFE">
      <w:pPr>
        <w:pStyle w:val="2"/>
      </w:pPr>
      <w:bookmarkStart w:id="6" w:name="_Toc529996070"/>
      <w:r>
        <w:t>Компьютерное математическое моделирование</w:t>
      </w:r>
      <w:bookmarkEnd w:id="6"/>
    </w:p>
    <w:p w:rsidR="007F3194" w:rsidRDefault="00FC648D" w:rsidP="00DD3C9D">
      <w:r>
        <w:t>В задачах математического моделирования на сегодняшний день широко используются методы компьютерного моделирования процессов с использованием численных методов. Широкое их распространений делает целесообразным рассмотрение варианта их применения в рассматриваемой задаче.</w:t>
      </w:r>
    </w:p>
    <w:p w:rsidR="00FC648D" w:rsidRPr="005479C2" w:rsidRDefault="00FC648D" w:rsidP="00DD3C9D">
      <w:r>
        <w:t>Численное моделирование позволяет решить прямую задачу, т.е. на основе и</w:t>
      </w:r>
      <w:r w:rsidR="005479C2">
        <w:t>ме</w:t>
      </w:r>
      <w:r>
        <w:t>ющейся геометрии и параметров процесса рассмотреть его течение</w:t>
      </w:r>
      <w:r w:rsidR="005479C2">
        <w:t xml:space="preserve"> и поведение в отдельных элементах конструкции. Для решения таких задач существует множество программных продуктов, среди которых наиболее распространенным является </w:t>
      </w:r>
      <w:proofErr w:type="spellStart"/>
      <w:r w:rsidR="005479C2">
        <w:rPr>
          <w:lang w:val="en-US"/>
        </w:rPr>
        <w:t>Ansys</w:t>
      </w:r>
      <w:proofErr w:type="spellEnd"/>
      <w:r w:rsidR="005479C2">
        <w:t>.</w:t>
      </w:r>
    </w:p>
    <w:p w:rsidR="005479C2" w:rsidRDefault="005479C2" w:rsidP="00DD3C9D">
      <w:r>
        <w:t xml:space="preserve">Решение обратной задачи, когда необходимо определить геометрию, способную обеспечить заданные параметры при известных входных условиях, является более сложным. Дело в том, что универсальных программных продуктов для таких задач нет, и разработать их крайне сложно, ввиду специфики проектирования каждого </w:t>
      </w:r>
      <w:r w:rsidR="0072160C">
        <w:t xml:space="preserve">конкретного </w:t>
      </w:r>
      <w:r>
        <w:t xml:space="preserve">типа устройств. Поэтому существует ряд программ для решения обратной задачи, разработанные для конкретных </w:t>
      </w:r>
      <w:r w:rsidR="0072160C">
        <w:t>областей проектирования</w:t>
      </w:r>
      <w:r>
        <w:t>. Например, для моделирования лопаточных машин существует программ</w:t>
      </w:r>
      <w:r w:rsidR="0072160C">
        <w:t xml:space="preserve">ы </w:t>
      </w:r>
      <w:proofErr w:type="spellStart"/>
      <w:r w:rsidR="0072160C">
        <w:rPr>
          <w:lang w:val="en-US"/>
        </w:rPr>
        <w:t>AxStream</w:t>
      </w:r>
      <w:proofErr w:type="spellEnd"/>
      <w:r w:rsidR="0072160C">
        <w:t xml:space="preserve"> и</w:t>
      </w:r>
      <w:r>
        <w:t xml:space="preserve"> </w:t>
      </w:r>
      <w:proofErr w:type="spellStart"/>
      <w:r>
        <w:rPr>
          <w:lang w:val="en-US"/>
        </w:rPr>
        <w:t>Numeca</w:t>
      </w:r>
      <w:proofErr w:type="spellEnd"/>
      <w:r w:rsidR="0072160C">
        <w:t xml:space="preserve">, а также модуль </w:t>
      </w:r>
      <w:proofErr w:type="spellStart"/>
      <w:r w:rsidR="0072160C">
        <w:rPr>
          <w:lang w:val="en-US"/>
        </w:rPr>
        <w:t>Compal</w:t>
      </w:r>
      <w:proofErr w:type="spellEnd"/>
      <w:r w:rsidR="0072160C" w:rsidRPr="0072160C">
        <w:t xml:space="preserve"> </w:t>
      </w:r>
      <w:r w:rsidR="0072160C">
        <w:t xml:space="preserve">в пакете </w:t>
      </w:r>
      <w:proofErr w:type="spellStart"/>
      <w:r w:rsidR="0072160C">
        <w:t>Concept</w:t>
      </w:r>
      <w:proofErr w:type="spellEnd"/>
      <w:r w:rsidR="0072160C">
        <w:t xml:space="preserve"> NREC</w:t>
      </w:r>
      <w:r>
        <w:t xml:space="preserve">. </w:t>
      </w:r>
    </w:p>
    <w:p w:rsidR="005479C2" w:rsidRDefault="005479C2" w:rsidP="00DD3C9D">
      <w:r>
        <w:t xml:space="preserve">Для проведения термодинамических расчетов КС и ГГ ЖРД на кафедре А8 БГТУ «ВОЕНМЕХ» им. Д.Ф. Устинова используется программный продукт </w:t>
      </w:r>
      <w:proofErr w:type="spellStart"/>
      <w:r>
        <w:rPr>
          <w:lang w:val="en-US"/>
        </w:rPr>
        <w:t>Termoras</w:t>
      </w:r>
      <w:proofErr w:type="spellEnd"/>
      <w:r>
        <w:t xml:space="preserve">, разработанный ФГУП РНЦ «Прикладная химия» (ГИПХ). </w:t>
      </w:r>
      <w:r>
        <w:lastRenderedPageBreak/>
        <w:t xml:space="preserve">Он позволяет разрешить систему уравнений </w:t>
      </w:r>
      <w:proofErr w:type="spellStart"/>
      <w:r>
        <w:t>Новье</w:t>
      </w:r>
      <w:proofErr w:type="spellEnd"/>
      <w:r>
        <w:t>-Стокса в трех основных сечениях камеры ракетного двигателя на основе заданных входных параметров.</w:t>
      </w:r>
    </w:p>
    <w:p w:rsidR="00254B1D" w:rsidRDefault="005479C2" w:rsidP="00DD3C9D">
      <w:r>
        <w:t>Специализированные же пакеты для решения обратной задачи примените</w:t>
      </w:r>
      <w:r w:rsidR="0072160C">
        <w:t>льно к ВТР на данный момент нет. Это может быть связано с тем, что такого типа установки имеют очень широкий спектр модификаций под разные обла</w:t>
      </w:r>
      <w:r w:rsidR="00254B1D">
        <w:t xml:space="preserve">сти применения, что сказывается, в том числе, </w:t>
      </w:r>
      <w:r w:rsidR="0072160C">
        <w:t>и на конструктивных решениях</w:t>
      </w:r>
      <w:r w:rsidR="00254B1D">
        <w:t>, затрудняя создание обобщенных алгоритмов</w:t>
      </w:r>
      <w:r w:rsidR="0072160C">
        <w:t>.</w:t>
      </w:r>
    </w:p>
    <w:p w:rsidR="005479C2" w:rsidRPr="00254B1D" w:rsidRDefault="005479C2" w:rsidP="00DD3C9D">
      <w:r>
        <w:t>Решение прямой задачи в рассматриваем</w:t>
      </w:r>
      <w:r w:rsidR="00254B1D">
        <w:t xml:space="preserve">ой работе </w:t>
      </w:r>
      <w:r>
        <w:t>можно выполнить в рамках</w:t>
      </w:r>
      <w:r w:rsidR="009D0720">
        <w:t xml:space="preserve"> проведения</w:t>
      </w:r>
      <w:r>
        <w:t xml:space="preserve"> поверочного расчета. Его можно использовать для доказательства оптимальности геометрии конструкции рассматриваемого ВТР, </w:t>
      </w:r>
      <w:r w:rsidR="00254B1D">
        <w:t>полученной</w:t>
      </w:r>
      <w:r>
        <w:t xml:space="preserve"> на основе расчета по разработанной математической модели. Если полученная конструкция будет отвечать предъявляемым требованиям, то </w:t>
      </w:r>
      <w:r w:rsidR="009D0720">
        <w:t xml:space="preserve">можно сказать, что </w:t>
      </w:r>
      <w:proofErr w:type="spellStart"/>
      <w:r>
        <w:t>матмодель</w:t>
      </w:r>
      <w:proofErr w:type="spellEnd"/>
      <w:r>
        <w:t xml:space="preserve"> для ее расчета </w:t>
      </w:r>
      <w:r w:rsidR="009D0720">
        <w:t>и проектирования является рабочей</w:t>
      </w:r>
      <w:r>
        <w:t>.</w:t>
      </w:r>
      <w:r w:rsidR="00254B1D">
        <w:t xml:space="preserve"> Для проведения поверочного расчета можно использовать модуль </w:t>
      </w:r>
      <w:r w:rsidR="00254B1D">
        <w:rPr>
          <w:lang w:val="en-US"/>
        </w:rPr>
        <w:t>Fluent</w:t>
      </w:r>
      <w:r w:rsidR="00254B1D" w:rsidRPr="00254B1D">
        <w:t xml:space="preserve"> </w:t>
      </w:r>
      <w:r w:rsidR="00254B1D">
        <w:t xml:space="preserve">программы </w:t>
      </w:r>
      <w:r w:rsidR="00254B1D">
        <w:rPr>
          <w:lang w:val="en-US"/>
        </w:rPr>
        <w:t>ANSYS</w:t>
      </w:r>
      <w:r w:rsidR="00254B1D">
        <w:t>, как наиболее распространенный для моделирования внутренних течений с химическими реакциями.</w:t>
      </w:r>
    </w:p>
    <w:p w:rsidR="007F3194" w:rsidRDefault="007F3194" w:rsidP="00DD3C9D">
      <w:r>
        <w:br w:type="page"/>
      </w:r>
    </w:p>
    <w:p w:rsidR="007F3194" w:rsidRDefault="005479C2" w:rsidP="00C44DFE">
      <w:pPr>
        <w:pStyle w:val="1"/>
      </w:pPr>
      <w:bookmarkStart w:id="7" w:name="_Toc529996071"/>
      <w:r>
        <w:lastRenderedPageBreak/>
        <w:t>Выбор метода</w:t>
      </w:r>
      <w:r w:rsidR="00221EC1">
        <w:t xml:space="preserve"> м</w:t>
      </w:r>
      <w:r w:rsidR="007F3194">
        <w:t>атематического моделирования</w:t>
      </w:r>
      <w:bookmarkEnd w:id="7"/>
      <w:r w:rsidR="007F3194">
        <w:t xml:space="preserve"> </w:t>
      </w:r>
    </w:p>
    <w:p w:rsidR="005479C2" w:rsidRDefault="005479C2" w:rsidP="00DD3C9D">
      <w:r>
        <w:t xml:space="preserve">Для математического моделирования </w:t>
      </w:r>
      <w:r w:rsidR="00300258">
        <w:t>существует</w:t>
      </w:r>
      <w:r>
        <w:t xml:space="preserve"> два основных подхода:</w:t>
      </w:r>
    </w:p>
    <w:p w:rsidR="005479C2" w:rsidRDefault="00DD1BFE" w:rsidP="00DD1BFE">
      <w:pPr>
        <w:pStyle w:val="a3"/>
        <w:numPr>
          <w:ilvl w:val="0"/>
          <w:numId w:val="13"/>
        </w:numPr>
      </w:pPr>
      <w:r>
        <w:t>написание математических моделей в виде системы уравнений с возможностью последующей полной или частичной автоматизацией расчетов;</w:t>
      </w:r>
    </w:p>
    <w:p w:rsidR="00DD1BFE" w:rsidRDefault="00DD1BFE" w:rsidP="00DD1BFE">
      <w:pPr>
        <w:pStyle w:val="a3"/>
        <w:numPr>
          <w:ilvl w:val="0"/>
          <w:numId w:val="13"/>
        </w:numPr>
      </w:pPr>
      <w:r>
        <w:t>численное моделирование.</w:t>
      </w:r>
    </w:p>
    <w:p w:rsidR="00DD1BFE" w:rsidRDefault="00DD1BFE" w:rsidP="00DD1BFE">
      <w:r>
        <w:t>В первом случае необходимо разработать систему уравнений для решений поставленной задачи на основе известных зависимостей и законов с учетом введенных допущений и упрощений. Важно иметь достаточно полное представление о природе и ходе протекания моделируемых физических процессов.</w:t>
      </w:r>
    </w:p>
    <w:p w:rsidR="00DD1BFE" w:rsidRDefault="00DD1BFE" w:rsidP="00DD1BFE">
      <w:r>
        <w:t xml:space="preserve">На основе полученных </w:t>
      </w:r>
      <w:proofErr w:type="spellStart"/>
      <w:r>
        <w:t>матмоделей</w:t>
      </w:r>
      <w:proofErr w:type="spellEnd"/>
      <w:r>
        <w:t xml:space="preserve"> затем можно создать автоматизированный расчетный комплекс, который позволит производить расчеты полностью или частично автоматически, на основе задаваемых входных параметров. Однако здесь отдельно будет стоять вопрос оптимизации расчетной схемы, а также поискать оптимального решения задачи.</w:t>
      </w:r>
      <w:r w:rsidR="00300258">
        <w:t xml:space="preserve"> Так же важно учитывать, что автоматизированный алгоритм будет считать геометрию для конкретной конструкции ВТР. Возможность создания алгоритма выбора оптимальной конструкции из ряда возможных вариантов, закладываемых в программу из опыта конструирования, является отдельной обширной задачей.</w:t>
      </w:r>
    </w:p>
    <w:p w:rsidR="00DD1BFE" w:rsidRDefault="00DD1BFE" w:rsidP="00DD3C9D">
      <w:r>
        <w:t>Во втором случае можно решить прямую или обратную задачу, как было описано выше. Однако в данном случае необходимо для решения обратной задачи иметь специализир</w:t>
      </w:r>
      <w:r w:rsidR="00300258">
        <w:t>ованное программное обеспечение, работающее с конкретным классом устройств.</w:t>
      </w:r>
    </w:p>
    <w:p w:rsidR="00DD1BFE" w:rsidRDefault="005479C2" w:rsidP="00DD1BFE">
      <w:r>
        <w:t>Д</w:t>
      </w:r>
      <w:r w:rsidR="00DD1BFE">
        <w:t xml:space="preserve">ля </w:t>
      </w:r>
      <w:r w:rsidR="00300258">
        <w:t>решаемой</w:t>
      </w:r>
      <w:r w:rsidR="00DD1BFE">
        <w:t xml:space="preserve"> задачи, очевидно, применение второго метода </w:t>
      </w:r>
      <w:r w:rsidR="00300258">
        <w:t xml:space="preserve">на данный момент </w:t>
      </w:r>
      <w:r w:rsidR="00DD1BFE">
        <w:t>нев</w:t>
      </w:r>
      <w:r w:rsidR="00300258">
        <w:t>озможно, так как н</w:t>
      </w:r>
      <w:r w:rsidR="00DD1BFE">
        <w:t xml:space="preserve">а начальном этапе необходимо решить задачу обратную, т.е. создать расчетную модель, которая по заданным </w:t>
      </w:r>
      <w:r w:rsidR="00DD1BFE">
        <w:lastRenderedPageBreak/>
        <w:t xml:space="preserve">входным </w:t>
      </w:r>
      <w:r w:rsidR="00300258">
        <w:t xml:space="preserve">и выходным </w:t>
      </w:r>
      <w:r w:rsidR="00DD1BFE">
        <w:t xml:space="preserve">параметрам позволит определить оптимальную геометрию. </w:t>
      </w:r>
    </w:p>
    <w:p w:rsidR="007F3194" w:rsidRDefault="00DD1BFE" w:rsidP="00DD1BFE">
      <w:r>
        <w:t xml:space="preserve">Таким образом, для разработки </w:t>
      </w:r>
      <w:proofErr w:type="spellStart"/>
      <w:r>
        <w:t>матмодели</w:t>
      </w:r>
      <w:proofErr w:type="spellEnd"/>
      <w:r>
        <w:t xml:space="preserve"> многоходового ВТР необходимо разработать систему уравнений с возможностью дальнейшей оптимизации и автоматизации.</w:t>
      </w:r>
      <w:r w:rsidR="007F3194">
        <w:br w:type="page"/>
      </w:r>
    </w:p>
    <w:p w:rsidR="007F3194" w:rsidRDefault="007F3194" w:rsidP="00C44DFE">
      <w:pPr>
        <w:pStyle w:val="1"/>
        <w:numPr>
          <w:ilvl w:val="0"/>
          <w:numId w:val="0"/>
        </w:numPr>
        <w:ind w:left="360"/>
      </w:pPr>
      <w:bookmarkStart w:id="8" w:name="_Toc529996072"/>
      <w:r>
        <w:lastRenderedPageBreak/>
        <w:t>ЗАКЛЮЧЕНИЕ</w:t>
      </w:r>
      <w:bookmarkEnd w:id="8"/>
    </w:p>
    <w:p w:rsidR="00F53ABC" w:rsidRDefault="00F53ABC" w:rsidP="00F53ABC">
      <w:r>
        <w:t xml:space="preserve">На основе проведенного анализа доступных источников были выделены необходимые блоки информации, которые будут использоваться при разработке математической модели многоходового ВТР с внутренним парогенератором. </w:t>
      </w:r>
      <w:r w:rsidR="00C964E7">
        <w:t>Изучены фундаментальные труды в области расчета и проектирования установок, близких по конструкции и назначению к рассматриваемому ВТР.</w:t>
      </w:r>
    </w:p>
    <w:p w:rsidR="00F53ABC" w:rsidRDefault="00F53ABC" w:rsidP="00C964E7">
      <w:r>
        <w:t xml:space="preserve">Рассмотрены методики расчета и проектирования КС </w:t>
      </w:r>
      <w:r w:rsidR="00300258">
        <w:t>и</w:t>
      </w:r>
      <w:r>
        <w:t xml:space="preserve"> ГГ ЖРД, а также </w:t>
      </w:r>
      <w:proofErr w:type="spellStart"/>
      <w:r>
        <w:t>парогазогенераторов</w:t>
      </w:r>
      <w:proofErr w:type="spellEnd"/>
      <w:r>
        <w:t xml:space="preserve"> </w:t>
      </w:r>
      <w:r w:rsidR="006F5A17">
        <w:t xml:space="preserve">(подогревателей) </w:t>
      </w:r>
      <w:r w:rsidR="00C964E7">
        <w:t xml:space="preserve">торпедных двигателей. </w:t>
      </w:r>
      <w:r>
        <w:t>Проанализирована возможность применения компьютерного моделирования в рамках решаемой задачи.</w:t>
      </w:r>
    </w:p>
    <w:p w:rsidR="00F53ABC" w:rsidRDefault="00F53ABC" w:rsidP="00F53ABC">
      <w:r>
        <w:t xml:space="preserve">По итогам работы был выбран метод разработки искомой </w:t>
      </w:r>
      <w:proofErr w:type="spellStart"/>
      <w:r>
        <w:t>матмодели</w:t>
      </w:r>
      <w:proofErr w:type="spellEnd"/>
      <w:r>
        <w:t xml:space="preserve">, а также выделены обобщенные требования к результатам разработки, а именно – возможность полной или частичной автоматизации расчетов. </w:t>
      </w:r>
    </w:p>
    <w:p w:rsidR="00F53ABC" w:rsidRDefault="00F53ABC" w:rsidP="00F53ABC">
      <w:r>
        <w:t>Перед началом работы над математиче</w:t>
      </w:r>
      <w:r w:rsidR="00C964E7">
        <w:t>ск</w:t>
      </w:r>
      <w:r>
        <w:t xml:space="preserve">ой моделью </w:t>
      </w:r>
      <w:r w:rsidR="00C964E7">
        <w:t>важно</w:t>
      </w:r>
      <w:r>
        <w:t xml:space="preserve"> принять упрощения и допущения, целесообразные в рамках поставленной задачи. Это необходимо для того, чтобы оценивать применимость конкретных имеющихся уравнений и систем </w:t>
      </w:r>
      <w:r w:rsidR="00C964E7">
        <w:t>к рассматриваемой задаче, так как вывод этих зависимостей производился на основе определенных утверждений.</w:t>
      </w:r>
    </w:p>
    <w:p w:rsidR="00284299" w:rsidRDefault="00284299" w:rsidP="00DD3C9D"/>
    <w:p w:rsidR="00284299" w:rsidRDefault="00284299" w:rsidP="00DD3C9D"/>
    <w:p w:rsidR="00284299" w:rsidRPr="00284299" w:rsidRDefault="00284299" w:rsidP="00DD3C9D"/>
    <w:p w:rsidR="00A01562" w:rsidRDefault="00A01562" w:rsidP="00DD3C9D"/>
    <w:p w:rsidR="00F83A99" w:rsidRDefault="00F83A99">
      <w:pPr>
        <w:spacing w:before="0" w:after="160" w:line="259" w:lineRule="auto"/>
        <w:ind w:firstLine="0"/>
        <w:jc w:val="left"/>
      </w:pPr>
      <w:r>
        <w:br w:type="page"/>
      </w:r>
    </w:p>
    <w:p w:rsidR="00971BE6" w:rsidRDefault="00F83A99" w:rsidP="00C44DFE">
      <w:pPr>
        <w:pStyle w:val="1"/>
        <w:numPr>
          <w:ilvl w:val="0"/>
          <w:numId w:val="0"/>
        </w:numPr>
        <w:ind w:left="360"/>
      </w:pPr>
      <w:bookmarkStart w:id="9" w:name="_Toc529996073"/>
      <w:r>
        <w:lastRenderedPageBreak/>
        <w:t>Список использованных источников</w:t>
      </w:r>
      <w:bookmarkEnd w:id="9"/>
    </w:p>
    <w:p w:rsidR="00F83A99" w:rsidRDefault="002064FB" w:rsidP="0000558C">
      <w:pPr>
        <w:pStyle w:val="a3"/>
        <w:numPr>
          <w:ilvl w:val="0"/>
          <w:numId w:val="9"/>
        </w:numPr>
        <w:ind w:left="426" w:hanging="426"/>
      </w:pPr>
      <w:r>
        <w:t>Д</w:t>
      </w:r>
      <w:r w:rsidR="000A5205">
        <w:t>обровольский</w:t>
      </w:r>
      <w:r>
        <w:t xml:space="preserve">, М.В. Жидкостные ракетные двигатели. Основы проектирования: Учебник для вузов. – 2-е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/ Под ред. Д.А. </w:t>
      </w:r>
      <w:proofErr w:type="spellStart"/>
      <w:r>
        <w:t>Ягодникова</w:t>
      </w:r>
      <w:proofErr w:type="spellEnd"/>
      <w:r>
        <w:t>. – М.: Изд-во МГТУ им. Н.Э. Баумана, 2005г. – 488с.</w:t>
      </w:r>
    </w:p>
    <w:p w:rsidR="001E16DA" w:rsidRDefault="002064FB" w:rsidP="0000558C">
      <w:pPr>
        <w:pStyle w:val="a3"/>
        <w:numPr>
          <w:ilvl w:val="0"/>
          <w:numId w:val="9"/>
        </w:numPr>
        <w:ind w:left="426" w:hanging="426"/>
      </w:pPr>
      <w:r>
        <w:t xml:space="preserve">Савченко Г.Б. Двигатели </w:t>
      </w:r>
      <w:proofErr w:type="spellStart"/>
      <w:r>
        <w:t>двусредных</w:t>
      </w:r>
      <w:proofErr w:type="spellEnd"/>
      <w:r>
        <w:t xml:space="preserve"> аппаратов: </w:t>
      </w:r>
      <w:proofErr w:type="spellStart"/>
      <w:r>
        <w:t>учебн</w:t>
      </w:r>
      <w:proofErr w:type="spellEnd"/>
      <w:r>
        <w:t xml:space="preserve">. пособие / </w:t>
      </w:r>
      <w:proofErr w:type="spellStart"/>
      <w:r>
        <w:t>Балт</w:t>
      </w:r>
      <w:proofErr w:type="spellEnd"/>
      <w:r>
        <w:t xml:space="preserve">. гос. </w:t>
      </w:r>
      <w:proofErr w:type="spellStart"/>
      <w:r>
        <w:t>техн</w:t>
      </w:r>
      <w:proofErr w:type="spellEnd"/>
      <w:r>
        <w:t xml:space="preserve">. ун-т. СПб., 2006. с. </w:t>
      </w:r>
    </w:p>
    <w:p w:rsidR="000A5205" w:rsidRDefault="00206A93" w:rsidP="0000558C">
      <w:pPr>
        <w:pStyle w:val="a3"/>
        <w:numPr>
          <w:ilvl w:val="0"/>
          <w:numId w:val="9"/>
        </w:numPr>
        <w:ind w:left="426" w:hanging="426"/>
      </w:pPr>
      <w:r>
        <w:t xml:space="preserve">Башкатов, В.А. </w:t>
      </w:r>
      <w:proofErr w:type="spellStart"/>
      <w:r>
        <w:t>Гидрореактивные</w:t>
      </w:r>
      <w:proofErr w:type="spellEnd"/>
      <w:r>
        <w:t xml:space="preserve"> </w:t>
      </w:r>
      <w:proofErr w:type="spellStart"/>
      <w:r>
        <w:t>пропульсивные</w:t>
      </w:r>
      <w:proofErr w:type="spellEnd"/>
      <w:r>
        <w:t xml:space="preserve"> установки. / В.А. Башкатов, П.П. Орлов</w:t>
      </w:r>
      <w:r w:rsidR="0061101D">
        <w:t>, Федосов М.И. – Л.: «Судостроение», 1997 г., – 296с.</w:t>
      </w:r>
      <w:r>
        <w:t xml:space="preserve"> </w:t>
      </w:r>
    </w:p>
    <w:p w:rsidR="000A5205" w:rsidRDefault="0061101D" w:rsidP="0000558C">
      <w:pPr>
        <w:pStyle w:val="a3"/>
        <w:numPr>
          <w:ilvl w:val="0"/>
          <w:numId w:val="9"/>
        </w:numPr>
        <w:ind w:left="426" w:hanging="426"/>
      </w:pPr>
      <w:proofErr w:type="spellStart"/>
      <w:r>
        <w:t>К</w:t>
      </w:r>
      <w:r w:rsidR="000A5205">
        <w:t>утателадзе</w:t>
      </w:r>
      <w:proofErr w:type="spellEnd"/>
      <w:r w:rsidR="002064FB">
        <w:t xml:space="preserve">, С.С. Основы теории теплообмена. Издание 2-е / С.С. </w:t>
      </w:r>
      <w:proofErr w:type="spellStart"/>
      <w:r w:rsidR="002064FB">
        <w:t>Кутателадзе</w:t>
      </w:r>
      <w:proofErr w:type="spellEnd"/>
      <w:r w:rsidR="002064FB">
        <w:t xml:space="preserve"> – М.: «Государственное научно-техническое издательство машиностроительной литературы», 1962 г., – 456с. </w:t>
      </w:r>
    </w:p>
    <w:p w:rsidR="000A5205" w:rsidRPr="00164354" w:rsidRDefault="00164354" w:rsidP="0000558C">
      <w:pPr>
        <w:pStyle w:val="a3"/>
        <w:numPr>
          <w:ilvl w:val="0"/>
          <w:numId w:val="9"/>
        </w:numPr>
        <w:spacing w:before="0"/>
        <w:ind w:left="426" w:hanging="426"/>
        <w:rPr>
          <w:color w:val="222222"/>
          <w:szCs w:val="28"/>
        </w:rPr>
      </w:pPr>
      <w:proofErr w:type="spellStart"/>
      <w:r w:rsidRPr="00164354">
        <w:rPr>
          <w:szCs w:val="28"/>
        </w:rPr>
        <w:t>Мустейкис</w:t>
      </w:r>
      <w:proofErr w:type="spellEnd"/>
      <w:r w:rsidRPr="00164354">
        <w:rPr>
          <w:szCs w:val="28"/>
        </w:rPr>
        <w:t xml:space="preserve">, А.И. Численное решение задач теплообмена: учебное пособие / А.И. </w:t>
      </w:r>
      <w:proofErr w:type="spellStart"/>
      <w:r w:rsidRPr="00164354">
        <w:rPr>
          <w:szCs w:val="28"/>
        </w:rPr>
        <w:t>Мустейкис</w:t>
      </w:r>
      <w:proofErr w:type="spellEnd"/>
      <w:r w:rsidRPr="00164354">
        <w:rPr>
          <w:szCs w:val="28"/>
        </w:rPr>
        <w:t xml:space="preserve">, Л.П. Юнаков – СПб.: </w:t>
      </w:r>
      <w:proofErr w:type="spellStart"/>
      <w:r w:rsidRPr="00164354">
        <w:rPr>
          <w:szCs w:val="28"/>
        </w:rPr>
        <w:t>Балт</w:t>
      </w:r>
      <w:proofErr w:type="spellEnd"/>
      <w:r w:rsidRPr="00164354">
        <w:rPr>
          <w:szCs w:val="28"/>
        </w:rPr>
        <w:t xml:space="preserve">. гос. </w:t>
      </w:r>
      <w:proofErr w:type="spellStart"/>
      <w:r w:rsidRPr="00164354">
        <w:rPr>
          <w:szCs w:val="28"/>
        </w:rPr>
        <w:t>техн</w:t>
      </w:r>
      <w:proofErr w:type="spellEnd"/>
      <w:r w:rsidRPr="00164354">
        <w:rPr>
          <w:szCs w:val="28"/>
        </w:rPr>
        <w:t>. ун-т., 2015 г.</w:t>
      </w:r>
    </w:p>
    <w:p w:rsidR="000A5205" w:rsidRPr="00164354" w:rsidRDefault="00164354" w:rsidP="0000558C">
      <w:pPr>
        <w:pStyle w:val="a3"/>
        <w:numPr>
          <w:ilvl w:val="0"/>
          <w:numId w:val="9"/>
        </w:numPr>
        <w:spacing w:before="0"/>
        <w:ind w:left="426" w:hanging="426"/>
        <w:rPr>
          <w:bCs/>
          <w:color w:val="222222"/>
          <w:szCs w:val="28"/>
          <w:shd w:val="clear" w:color="auto" w:fill="FFFFFF"/>
        </w:rPr>
      </w:pPr>
      <w:proofErr w:type="spellStart"/>
      <w:r w:rsidRPr="00164354">
        <w:rPr>
          <w:bCs/>
          <w:color w:val="222222"/>
          <w:szCs w:val="28"/>
          <w:shd w:val="clear" w:color="auto" w:fill="FFFFFF"/>
        </w:rPr>
        <w:t>Мустейкис</w:t>
      </w:r>
      <w:proofErr w:type="spellEnd"/>
      <w:r w:rsidRPr="00164354">
        <w:rPr>
          <w:bCs/>
          <w:color w:val="222222"/>
          <w:szCs w:val="28"/>
          <w:shd w:val="clear" w:color="auto" w:fill="FFFFFF"/>
        </w:rPr>
        <w:t xml:space="preserve">, А.И. Численное решение задач конвекции и диффузии: учебное пособие / </w:t>
      </w:r>
      <w:r w:rsidRPr="00164354">
        <w:rPr>
          <w:szCs w:val="28"/>
        </w:rPr>
        <w:t xml:space="preserve">А.И. </w:t>
      </w:r>
      <w:proofErr w:type="spellStart"/>
      <w:r w:rsidRPr="00164354">
        <w:rPr>
          <w:szCs w:val="28"/>
        </w:rPr>
        <w:t>Мустейкис</w:t>
      </w:r>
      <w:proofErr w:type="spellEnd"/>
      <w:r w:rsidRPr="00164354">
        <w:rPr>
          <w:szCs w:val="28"/>
        </w:rPr>
        <w:t xml:space="preserve">, Л.П. Юнаков – СПб.: </w:t>
      </w:r>
      <w:proofErr w:type="spellStart"/>
      <w:r w:rsidRPr="00164354">
        <w:rPr>
          <w:szCs w:val="28"/>
        </w:rPr>
        <w:t>Балт</w:t>
      </w:r>
      <w:proofErr w:type="spellEnd"/>
      <w:r w:rsidRPr="00164354">
        <w:rPr>
          <w:szCs w:val="28"/>
        </w:rPr>
        <w:t xml:space="preserve">. гос. </w:t>
      </w:r>
      <w:proofErr w:type="spellStart"/>
      <w:r w:rsidRPr="00164354">
        <w:rPr>
          <w:szCs w:val="28"/>
        </w:rPr>
        <w:t>техн</w:t>
      </w:r>
      <w:proofErr w:type="spellEnd"/>
      <w:r w:rsidRPr="00164354">
        <w:rPr>
          <w:szCs w:val="28"/>
        </w:rPr>
        <w:t>. ун-т.</w:t>
      </w:r>
    </w:p>
    <w:p w:rsidR="000A5205" w:rsidRPr="00164354" w:rsidRDefault="00164354" w:rsidP="0000558C">
      <w:pPr>
        <w:pStyle w:val="a3"/>
        <w:numPr>
          <w:ilvl w:val="0"/>
          <w:numId w:val="9"/>
        </w:numPr>
        <w:spacing w:before="0"/>
        <w:ind w:left="426" w:hanging="426"/>
        <w:rPr>
          <w:bCs/>
          <w:color w:val="222222"/>
          <w:szCs w:val="28"/>
          <w:shd w:val="clear" w:color="auto" w:fill="FFFFFF"/>
        </w:rPr>
      </w:pPr>
      <w:proofErr w:type="spellStart"/>
      <w:r w:rsidRPr="00164354">
        <w:rPr>
          <w:bCs/>
          <w:color w:val="222222"/>
          <w:szCs w:val="28"/>
          <w:shd w:val="clear" w:color="auto" w:fill="FFFFFF"/>
        </w:rPr>
        <w:t>Мустейкис</w:t>
      </w:r>
      <w:proofErr w:type="spellEnd"/>
      <w:r w:rsidRPr="00164354">
        <w:rPr>
          <w:bCs/>
          <w:color w:val="222222"/>
          <w:szCs w:val="28"/>
          <w:shd w:val="clear" w:color="auto" w:fill="FFFFFF"/>
        </w:rPr>
        <w:t xml:space="preserve">, А. И. Численное решение задач теплопроводности: практическое пособие / </w:t>
      </w:r>
      <w:r w:rsidRPr="00164354">
        <w:rPr>
          <w:szCs w:val="28"/>
        </w:rPr>
        <w:t xml:space="preserve">А.И. </w:t>
      </w:r>
      <w:proofErr w:type="spellStart"/>
      <w:r w:rsidRPr="00164354">
        <w:rPr>
          <w:szCs w:val="28"/>
        </w:rPr>
        <w:t>Мустейкис</w:t>
      </w:r>
      <w:proofErr w:type="spellEnd"/>
      <w:r w:rsidRPr="00164354">
        <w:rPr>
          <w:szCs w:val="28"/>
        </w:rPr>
        <w:t xml:space="preserve">, Л.П. Юнаков – СПб.: </w:t>
      </w:r>
      <w:proofErr w:type="spellStart"/>
      <w:r w:rsidRPr="00164354">
        <w:rPr>
          <w:szCs w:val="28"/>
        </w:rPr>
        <w:t>Балт</w:t>
      </w:r>
      <w:proofErr w:type="spellEnd"/>
      <w:r w:rsidRPr="00164354">
        <w:rPr>
          <w:szCs w:val="28"/>
        </w:rPr>
        <w:t xml:space="preserve">. гос. </w:t>
      </w:r>
      <w:proofErr w:type="spellStart"/>
      <w:r w:rsidRPr="00164354">
        <w:rPr>
          <w:szCs w:val="28"/>
        </w:rPr>
        <w:t>техн</w:t>
      </w:r>
      <w:proofErr w:type="spellEnd"/>
      <w:r w:rsidRPr="00164354">
        <w:rPr>
          <w:szCs w:val="28"/>
        </w:rPr>
        <w:t>. ун-т., 2015 г</w:t>
      </w:r>
      <w:r w:rsidR="00210F15">
        <w:rPr>
          <w:szCs w:val="28"/>
        </w:rPr>
        <w:t>.</w:t>
      </w:r>
    </w:p>
    <w:p w:rsidR="003848E4" w:rsidRPr="008E7A88" w:rsidRDefault="003848E4" w:rsidP="0000558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/>
        <w:ind w:left="426" w:hanging="426"/>
        <w:rPr>
          <w:rFonts w:ascii="Times New Roman CYR" w:hAnsi="Times New Roman CYR" w:cs="Times New Roman CYR"/>
          <w:szCs w:val="18"/>
        </w:rPr>
      </w:pPr>
      <w:r w:rsidRPr="00164354">
        <w:rPr>
          <w:szCs w:val="28"/>
        </w:rPr>
        <w:t xml:space="preserve">Аникина В.Д. Разработка высокотемпературного реактора в составе заправочного комплекса для обеспечения работы беспилотных летательных аппаратов. / В.Д. Аникина // ВКР; </w:t>
      </w:r>
      <w:proofErr w:type="spellStart"/>
      <w:r w:rsidRPr="00164354">
        <w:rPr>
          <w:szCs w:val="28"/>
        </w:rPr>
        <w:t>Балт</w:t>
      </w:r>
      <w:proofErr w:type="spellEnd"/>
      <w:r w:rsidRPr="00164354">
        <w:rPr>
          <w:szCs w:val="28"/>
        </w:rPr>
        <w:t xml:space="preserve">. гос. </w:t>
      </w:r>
      <w:proofErr w:type="spellStart"/>
      <w:r w:rsidRPr="00164354">
        <w:rPr>
          <w:szCs w:val="28"/>
        </w:rPr>
        <w:t>техн</w:t>
      </w:r>
      <w:proofErr w:type="spellEnd"/>
      <w:r w:rsidRPr="00164354">
        <w:rPr>
          <w:szCs w:val="28"/>
        </w:rPr>
        <w:t>. ун-т. – СПб., 2017. – 75с.</w:t>
      </w:r>
    </w:p>
    <w:p w:rsidR="0000558C" w:rsidRPr="0000558C" w:rsidRDefault="0000558C" w:rsidP="0000558C">
      <w:pPr>
        <w:pStyle w:val="a3"/>
        <w:numPr>
          <w:ilvl w:val="0"/>
          <w:numId w:val="9"/>
        </w:numPr>
        <w:spacing w:before="0"/>
        <w:ind w:left="426" w:hanging="426"/>
        <w:rPr>
          <w:szCs w:val="28"/>
          <w:lang w:val="en-US"/>
        </w:rPr>
      </w:pPr>
      <w:r w:rsidRPr="0070700A">
        <w:rPr>
          <w:szCs w:val="28"/>
          <w:lang w:val="en-US"/>
        </w:rPr>
        <w:t xml:space="preserve">ANSYS Fluent Theory Guide 2013 / ANSYS, Inc. </w:t>
      </w:r>
      <w:r w:rsidRPr="0000558C">
        <w:rPr>
          <w:szCs w:val="28"/>
          <w:lang w:val="en-US"/>
        </w:rPr>
        <w:t>Release 15, U.S.A., 2013. – 814</w:t>
      </w:r>
      <w:r>
        <w:rPr>
          <w:szCs w:val="28"/>
        </w:rPr>
        <w:t>с</w:t>
      </w:r>
      <w:r w:rsidRPr="0000558C">
        <w:rPr>
          <w:szCs w:val="28"/>
          <w:lang w:val="en-US"/>
        </w:rPr>
        <w:t>.</w:t>
      </w:r>
    </w:p>
    <w:p w:rsidR="000A5205" w:rsidRPr="00C33B71" w:rsidRDefault="00210F15" w:rsidP="0000558C">
      <w:pPr>
        <w:pStyle w:val="a3"/>
        <w:numPr>
          <w:ilvl w:val="0"/>
          <w:numId w:val="9"/>
        </w:numPr>
        <w:spacing w:before="0"/>
        <w:ind w:left="426" w:hanging="426"/>
        <w:rPr>
          <w:bCs/>
          <w:color w:val="222222"/>
          <w:szCs w:val="28"/>
          <w:shd w:val="clear" w:color="auto" w:fill="FFFFFF"/>
        </w:rPr>
      </w:pPr>
      <w:r w:rsidRPr="00210F15">
        <w:rPr>
          <w:bCs/>
          <w:color w:val="222222"/>
          <w:szCs w:val="28"/>
          <w:shd w:val="clear" w:color="auto" w:fill="FFFFFF"/>
        </w:rPr>
        <w:t xml:space="preserve">Денисов, М.А. Математическое моделирование теплофизических процессов. </w:t>
      </w:r>
      <w:r w:rsidRPr="00210F15">
        <w:rPr>
          <w:bCs/>
          <w:color w:val="222222"/>
          <w:szCs w:val="28"/>
          <w:shd w:val="clear" w:color="auto" w:fill="FFFFFF"/>
          <w:lang w:val="en-US"/>
        </w:rPr>
        <w:t>ANSYS</w:t>
      </w:r>
      <w:r w:rsidRPr="00210F15">
        <w:rPr>
          <w:bCs/>
          <w:color w:val="222222"/>
          <w:szCs w:val="28"/>
          <w:shd w:val="clear" w:color="auto" w:fill="FFFFFF"/>
        </w:rPr>
        <w:t xml:space="preserve"> и </w:t>
      </w:r>
      <w:r w:rsidRPr="00210F15">
        <w:rPr>
          <w:bCs/>
          <w:color w:val="222222"/>
          <w:szCs w:val="28"/>
          <w:shd w:val="clear" w:color="auto" w:fill="FFFFFF"/>
          <w:lang w:val="en-US"/>
        </w:rPr>
        <w:t>CAE</w:t>
      </w:r>
      <w:r w:rsidRPr="00210F15">
        <w:rPr>
          <w:bCs/>
          <w:color w:val="222222"/>
          <w:szCs w:val="28"/>
          <w:shd w:val="clear" w:color="auto" w:fill="FFFFFF"/>
        </w:rPr>
        <w:t xml:space="preserve">-проектирование / М.А. Денисов – </w:t>
      </w:r>
      <w:proofErr w:type="spellStart"/>
      <w:proofErr w:type="gramStart"/>
      <w:r w:rsidRPr="00210F15">
        <w:rPr>
          <w:bCs/>
          <w:color w:val="222222"/>
          <w:szCs w:val="28"/>
          <w:shd w:val="clear" w:color="auto" w:fill="FFFFFF"/>
        </w:rPr>
        <w:t>Екб</w:t>
      </w:r>
      <w:proofErr w:type="spellEnd"/>
      <w:r w:rsidRPr="00210F15">
        <w:rPr>
          <w:bCs/>
          <w:color w:val="222222"/>
          <w:szCs w:val="28"/>
          <w:shd w:val="clear" w:color="auto" w:fill="FFFFFF"/>
        </w:rPr>
        <w:t>.:</w:t>
      </w:r>
      <w:proofErr w:type="gramEnd"/>
      <w:r w:rsidRPr="00210F15">
        <w:rPr>
          <w:bCs/>
          <w:color w:val="222222"/>
          <w:szCs w:val="28"/>
          <w:shd w:val="clear" w:color="auto" w:fill="FFFFFF"/>
        </w:rPr>
        <w:t xml:space="preserve"> «</w:t>
      </w:r>
      <w:proofErr w:type="spellStart"/>
      <w:r w:rsidRPr="00210F15">
        <w:rPr>
          <w:bCs/>
          <w:color w:val="222222"/>
          <w:szCs w:val="28"/>
          <w:shd w:val="clear" w:color="auto" w:fill="FFFFFF"/>
        </w:rPr>
        <w:t>УрФУ</w:t>
      </w:r>
      <w:proofErr w:type="spellEnd"/>
      <w:r w:rsidRPr="00210F15">
        <w:rPr>
          <w:bCs/>
          <w:color w:val="222222"/>
          <w:szCs w:val="28"/>
          <w:shd w:val="clear" w:color="auto" w:fill="FFFFFF"/>
        </w:rPr>
        <w:t>», 2011г., – 149с.</w:t>
      </w:r>
    </w:p>
    <w:sectPr w:rsidR="000A5205" w:rsidRPr="00C33B71" w:rsidSect="00A168D8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425" w:rsidRDefault="00C01425" w:rsidP="00A168D8">
      <w:pPr>
        <w:spacing w:before="0" w:line="240" w:lineRule="auto"/>
      </w:pPr>
      <w:r>
        <w:separator/>
      </w:r>
    </w:p>
  </w:endnote>
  <w:endnote w:type="continuationSeparator" w:id="0">
    <w:p w:rsidR="00C01425" w:rsidRDefault="00C01425" w:rsidP="00A168D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0758856"/>
      <w:docPartObj>
        <w:docPartGallery w:val="Page Numbers (Bottom of Page)"/>
        <w:docPartUnique/>
      </w:docPartObj>
    </w:sdtPr>
    <w:sdtContent>
      <w:p w:rsidR="00A168D8" w:rsidRDefault="00A168D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0A9">
          <w:rPr>
            <w:noProof/>
          </w:rPr>
          <w:t>16</w:t>
        </w:r>
        <w:r>
          <w:fldChar w:fldCharType="end"/>
        </w:r>
      </w:p>
    </w:sdtContent>
  </w:sdt>
  <w:p w:rsidR="00A168D8" w:rsidRDefault="00A168D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425" w:rsidRDefault="00C01425" w:rsidP="00A168D8">
      <w:pPr>
        <w:spacing w:before="0" w:line="240" w:lineRule="auto"/>
      </w:pPr>
      <w:r>
        <w:separator/>
      </w:r>
    </w:p>
  </w:footnote>
  <w:footnote w:type="continuationSeparator" w:id="0">
    <w:p w:rsidR="00C01425" w:rsidRDefault="00C01425" w:rsidP="00A168D8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318D"/>
    <w:multiLevelType w:val="hybridMultilevel"/>
    <w:tmpl w:val="315AAB52"/>
    <w:lvl w:ilvl="0" w:tplc="0419000F">
      <w:start w:val="1"/>
      <w:numFmt w:val="decimal"/>
      <w:lvlText w:val="%1."/>
      <w:lvlJc w:val="left"/>
      <w:pPr>
        <w:ind w:left="10426" w:hanging="360"/>
      </w:pPr>
    </w:lvl>
    <w:lvl w:ilvl="1" w:tplc="04190019" w:tentative="1">
      <w:start w:val="1"/>
      <w:numFmt w:val="lowerLetter"/>
      <w:lvlText w:val="%2."/>
      <w:lvlJc w:val="left"/>
      <w:pPr>
        <w:ind w:left="11146" w:hanging="360"/>
      </w:pPr>
    </w:lvl>
    <w:lvl w:ilvl="2" w:tplc="0419001B" w:tentative="1">
      <w:start w:val="1"/>
      <w:numFmt w:val="lowerRoman"/>
      <w:lvlText w:val="%3."/>
      <w:lvlJc w:val="right"/>
      <w:pPr>
        <w:ind w:left="11866" w:hanging="180"/>
      </w:pPr>
    </w:lvl>
    <w:lvl w:ilvl="3" w:tplc="0419000F" w:tentative="1">
      <w:start w:val="1"/>
      <w:numFmt w:val="decimal"/>
      <w:lvlText w:val="%4."/>
      <w:lvlJc w:val="left"/>
      <w:pPr>
        <w:ind w:left="12586" w:hanging="360"/>
      </w:pPr>
    </w:lvl>
    <w:lvl w:ilvl="4" w:tplc="04190019" w:tentative="1">
      <w:start w:val="1"/>
      <w:numFmt w:val="lowerLetter"/>
      <w:lvlText w:val="%5."/>
      <w:lvlJc w:val="left"/>
      <w:pPr>
        <w:ind w:left="13306" w:hanging="360"/>
      </w:pPr>
    </w:lvl>
    <w:lvl w:ilvl="5" w:tplc="0419001B" w:tentative="1">
      <w:start w:val="1"/>
      <w:numFmt w:val="lowerRoman"/>
      <w:lvlText w:val="%6."/>
      <w:lvlJc w:val="right"/>
      <w:pPr>
        <w:ind w:left="14026" w:hanging="180"/>
      </w:pPr>
    </w:lvl>
    <w:lvl w:ilvl="6" w:tplc="0419000F" w:tentative="1">
      <w:start w:val="1"/>
      <w:numFmt w:val="decimal"/>
      <w:lvlText w:val="%7."/>
      <w:lvlJc w:val="left"/>
      <w:pPr>
        <w:ind w:left="14746" w:hanging="360"/>
      </w:pPr>
    </w:lvl>
    <w:lvl w:ilvl="7" w:tplc="04190019" w:tentative="1">
      <w:start w:val="1"/>
      <w:numFmt w:val="lowerLetter"/>
      <w:lvlText w:val="%8."/>
      <w:lvlJc w:val="left"/>
      <w:pPr>
        <w:ind w:left="15466" w:hanging="360"/>
      </w:pPr>
    </w:lvl>
    <w:lvl w:ilvl="8" w:tplc="0419001B" w:tentative="1">
      <w:start w:val="1"/>
      <w:numFmt w:val="lowerRoman"/>
      <w:lvlText w:val="%9."/>
      <w:lvlJc w:val="right"/>
      <w:pPr>
        <w:ind w:left="16186" w:hanging="180"/>
      </w:pPr>
    </w:lvl>
  </w:abstractNum>
  <w:abstractNum w:abstractNumId="1" w15:restartNumberingAfterBreak="0">
    <w:nsid w:val="087824C4"/>
    <w:multiLevelType w:val="hybridMultilevel"/>
    <w:tmpl w:val="49525A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10B0CA6"/>
    <w:multiLevelType w:val="multilevel"/>
    <w:tmpl w:val="1C80B9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076E90"/>
    <w:multiLevelType w:val="hybridMultilevel"/>
    <w:tmpl w:val="CB6EDF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0AC3F53"/>
    <w:multiLevelType w:val="hybridMultilevel"/>
    <w:tmpl w:val="1180B64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BE13585"/>
    <w:multiLevelType w:val="hybridMultilevel"/>
    <w:tmpl w:val="CE8417D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32A2B32"/>
    <w:multiLevelType w:val="hybridMultilevel"/>
    <w:tmpl w:val="B7141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053CC"/>
    <w:multiLevelType w:val="multilevel"/>
    <w:tmpl w:val="ADD44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60C41734"/>
    <w:multiLevelType w:val="multilevel"/>
    <w:tmpl w:val="ABBC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290076B"/>
    <w:multiLevelType w:val="hybridMultilevel"/>
    <w:tmpl w:val="AB0EC1C0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 w15:restartNumberingAfterBreak="0">
    <w:nsid w:val="6C9D227E"/>
    <w:multiLevelType w:val="hybridMultilevel"/>
    <w:tmpl w:val="B9A46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E3499"/>
    <w:multiLevelType w:val="hybridMultilevel"/>
    <w:tmpl w:val="2D7A2442"/>
    <w:lvl w:ilvl="0" w:tplc="7FF43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E10932"/>
    <w:multiLevelType w:val="hybridMultilevel"/>
    <w:tmpl w:val="ECC01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82858BC"/>
    <w:multiLevelType w:val="multilevel"/>
    <w:tmpl w:val="4740EC70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4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208" w:hanging="2160"/>
      </w:pPr>
      <w:rPr>
        <w:rFonts w:hint="default"/>
      </w:rPr>
    </w:lvl>
  </w:abstractNum>
  <w:abstractNum w:abstractNumId="14" w15:restartNumberingAfterBreak="0">
    <w:nsid w:val="79435307"/>
    <w:multiLevelType w:val="hybridMultilevel"/>
    <w:tmpl w:val="D4CEA19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E9D1512"/>
    <w:multiLevelType w:val="hybridMultilevel"/>
    <w:tmpl w:val="8AF0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5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0"/>
  </w:num>
  <w:num w:numId="10">
    <w:abstractNumId w:val="1"/>
  </w:num>
  <w:num w:numId="11">
    <w:abstractNumId w:val="4"/>
  </w:num>
  <w:num w:numId="12">
    <w:abstractNumId w:val="14"/>
  </w:num>
  <w:num w:numId="13">
    <w:abstractNumId w:val="3"/>
  </w:num>
  <w:num w:numId="14">
    <w:abstractNumId w:val="7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C02"/>
    <w:rsid w:val="0000558C"/>
    <w:rsid w:val="000A5205"/>
    <w:rsid w:val="000D2251"/>
    <w:rsid w:val="001247C0"/>
    <w:rsid w:val="00164354"/>
    <w:rsid w:val="0017346E"/>
    <w:rsid w:val="001A7C56"/>
    <w:rsid w:val="001E16DA"/>
    <w:rsid w:val="002064FB"/>
    <w:rsid w:val="00206A93"/>
    <w:rsid w:val="00210F15"/>
    <w:rsid w:val="00221EC1"/>
    <w:rsid w:val="0025322D"/>
    <w:rsid w:val="00254B1D"/>
    <w:rsid w:val="002748B3"/>
    <w:rsid w:val="00284299"/>
    <w:rsid w:val="002F2D0F"/>
    <w:rsid w:val="00300258"/>
    <w:rsid w:val="00341E82"/>
    <w:rsid w:val="0035463C"/>
    <w:rsid w:val="003848E4"/>
    <w:rsid w:val="003E1E5B"/>
    <w:rsid w:val="003E4D94"/>
    <w:rsid w:val="00410C28"/>
    <w:rsid w:val="00417DA4"/>
    <w:rsid w:val="005479C2"/>
    <w:rsid w:val="005550BD"/>
    <w:rsid w:val="005C0999"/>
    <w:rsid w:val="005D3FA5"/>
    <w:rsid w:val="006062B3"/>
    <w:rsid w:val="0061101D"/>
    <w:rsid w:val="00627C02"/>
    <w:rsid w:val="0064233E"/>
    <w:rsid w:val="006754A5"/>
    <w:rsid w:val="006B192C"/>
    <w:rsid w:val="006F5A17"/>
    <w:rsid w:val="0070700A"/>
    <w:rsid w:val="0072160C"/>
    <w:rsid w:val="007B4D69"/>
    <w:rsid w:val="007F3194"/>
    <w:rsid w:val="0081259B"/>
    <w:rsid w:val="008A6128"/>
    <w:rsid w:val="008C522F"/>
    <w:rsid w:val="009507E4"/>
    <w:rsid w:val="00971BE6"/>
    <w:rsid w:val="009C15EC"/>
    <w:rsid w:val="009D0720"/>
    <w:rsid w:val="009F21B0"/>
    <w:rsid w:val="00A01562"/>
    <w:rsid w:val="00A168D8"/>
    <w:rsid w:val="00A63231"/>
    <w:rsid w:val="00A72CD0"/>
    <w:rsid w:val="00B07DBF"/>
    <w:rsid w:val="00B91540"/>
    <w:rsid w:val="00C01425"/>
    <w:rsid w:val="00C14E7C"/>
    <w:rsid w:val="00C33B71"/>
    <w:rsid w:val="00C44DFE"/>
    <w:rsid w:val="00C510A9"/>
    <w:rsid w:val="00C964E7"/>
    <w:rsid w:val="00DD1BFE"/>
    <w:rsid w:val="00DD3C9D"/>
    <w:rsid w:val="00E00AAE"/>
    <w:rsid w:val="00E45215"/>
    <w:rsid w:val="00E52BFE"/>
    <w:rsid w:val="00E77A44"/>
    <w:rsid w:val="00EC3FCF"/>
    <w:rsid w:val="00EE0AA9"/>
    <w:rsid w:val="00EE3910"/>
    <w:rsid w:val="00F53ABC"/>
    <w:rsid w:val="00F83A99"/>
    <w:rsid w:val="00F850A1"/>
    <w:rsid w:val="00F90853"/>
    <w:rsid w:val="00FA3AEC"/>
    <w:rsid w:val="00FC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60BE9"/>
  <w15:chartTrackingRefBased/>
  <w15:docId w15:val="{6F610B08-FC63-4023-9254-64530D547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C9D"/>
    <w:pPr>
      <w:spacing w:before="60"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4DFE"/>
    <w:pPr>
      <w:keepNext/>
      <w:keepLines/>
      <w:numPr>
        <w:numId w:val="16"/>
      </w:numPr>
      <w:spacing w:before="240"/>
      <w:ind w:left="0" w:firstLine="0"/>
      <w:jc w:val="center"/>
      <w:outlineLvl w:val="0"/>
    </w:pPr>
    <w:rPr>
      <w:rFonts w:eastAsiaTheme="majorEastAsia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4DFE"/>
    <w:pPr>
      <w:keepNext/>
      <w:keepLines/>
      <w:numPr>
        <w:ilvl w:val="1"/>
        <w:numId w:val="16"/>
      </w:numPr>
      <w:spacing w:before="40" w:after="240"/>
      <w:ind w:left="0" w:firstLine="0"/>
      <w:jc w:val="center"/>
      <w:outlineLvl w:val="1"/>
    </w:pPr>
    <w:rPr>
      <w:rFonts w:eastAsiaTheme="majorEastAsia"/>
      <w:b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77A44"/>
    <w:pPr>
      <w:keepNext/>
      <w:keepLines/>
      <w:spacing w:before="40"/>
      <w:outlineLvl w:val="2"/>
    </w:pPr>
    <w:rPr>
      <w:rFonts w:eastAsiaTheme="majorEastAsi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4DFE"/>
    <w:rPr>
      <w:rFonts w:ascii="Times New Roman" w:eastAsiaTheme="majorEastAsia" w:hAnsi="Times New Roman" w:cs="Times New Roman"/>
      <w:b/>
      <w:sz w:val="28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4DFE"/>
    <w:rPr>
      <w:rFonts w:ascii="Times New Roman" w:eastAsiaTheme="majorEastAsia" w:hAnsi="Times New Roman" w:cs="Times New Roman"/>
      <w:b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77A44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90853"/>
    <w:pPr>
      <w:ind w:left="720"/>
      <w:contextualSpacing/>
    </w:pPr>
  </w:style>
  <w:style w:type="paragraph" w:customStyle="1" w:styleId="Default">
    <w:name w:val="Default"/>
    <w:rsid w:val="00417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F53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OC Heading"/>
    <w:basedOn w:val="1"/>
    <w:next w:val="a"/>
    <w:uiPriority w:val="39"/>
    <w:unhideWhenUsed/>
    <w:qFormat/>
    <w:rsid w:val="0064233E"/>
    <w:pPr>
      <w:numPr>
        <w:numId w:val="0"/>
      </w:numPr>
      <w:spacing w:line="259" w:lineRule="auto"/>
      <w:jc w:val="left"/>
      <w:outlineLvl w:val="9"/>
    </w:pPr>
    <w:rPr>
      <w:rFonts w:asciiTheme="majorHAnsi" w:hAnsiTheme="majorHAnsi" w:cstheme="majorBidi"/>
      <w:b w:val="0"/>
      <w:color w:val="2E74B5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9D0720"/>
    <w:pPr>
      <w:tabs>
        <w:tab w:val="right" w:leader="dot" w:pos="9345"/>
      </w:tabs>
      <w:spacing w:before="0" w:after="100"/>
    </w:pPr>
  </w:style>
  <w:style w:type="paragraph" w:styleId="31">
    <w:name w:val="toc 3"/>
    <w:basedOn w:val="a"/>
    <w:next w:val="a"/>
    <w:autoRedefine/>
    <w:uiPriority w:val="39"/>
    <w:unhideWhenUsed/>
    <w:rsid w:val="0064233E"/>
    <w:pPr>
      <w:spacing w:after="100"/>
      <w:ind w:left="560"/>
    </w:pPr>
  </w:style>
  <w:style w:type="character" w:styleId="a6">
    <w:name w:val="Hyperlink"/>
    <w:basedOn w:val="a0"/>
    <w:uiPriority w:val="99"/>
    <w:unhideWhenUsed/>
    <w:rsid w:val="0064233E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9D0720"/>
    <w:pPr>
      <w:tabs>
        <w:tab w:val="left" w:pos="880"/>
        <w:tab w:val="right" w:leader="dot" w:pos="9345"/>
      </w:tabs>
      <w:spacing w:after="100"/>
      <w:ind w:firstLine="284"/>
    </w:pPr>
  </w:style>
  <w:style w:type="paragraph" w:styleId="a7">
    <w:name w:val="header"/>
    <w:basedOn w:val="a"/>
    <w:link w:val="a8"/>
    <w:uiPriority w:val="99"/>
    <w:unhideWhenUsed/>
    <w:rsid w:val="00A168D8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168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168D8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68D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BC96B-C406-4D27-838C-24B41652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16</Pages>
  <Words>3042</Words>
  <Characters>17341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Аникина</dc:creator>
  <cp:keywords/>
  <dc:description/>
  <cp:lastModifiedBy>Цыганова В.Д.</cp:lastModifiedBy>
  <cp:revision>33</cp:revision>
  <dcterms:created xsi:type="dcterms:W3CDTF">2018-01-18T22:39:00Z</dcterms:created>
  <dcterms:modified xsi:type="dcterms:W3CDTF">2018-11-14T18:59:00Z</dcterms:modified>
</cp:coreProperties>
</file>