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ED" w:rsidRPr="0058110D" w:rsidRDefault="006557ED" w:rsidP="006557E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8110D">
        <w:rPr>
          <w:rFonts w:ascii="Times New Roman" w:hAnsi="Times New Roman"/>
          <w:sz w:val="20"/>
          <w:szCs w:val="20"/>
        </w:rPr>
        <w:t>УДК 533.9.072</w:t>
      </w:r>
    </w:p>
    <w:p w:rsidR="00A622C2" w:rsidRDefault="00A622C2" w:rsidP="006557E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Стенд для исследования эмиссии электронов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>с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пылевых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макрочастиц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6557ED" w:rsidRPr="0058110D" w:rsidRDefault="00A622C2" w:rsidP="006557E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под действием коротких лазерных импульсов</w:t>
      </w:r>
    </w:p>
    <w:p w:rsidR="006557ED" w:rsidRPr="0058110D" w:rsidRDefault="006557ED" w:rsidP="006557E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8110D">
        <w:rPr>
          <w:rFonts w:ascii="Times New Roman" w:hAnsi="Times New Roman"/>
          <w:b/>
          <w:bCs/>
          <w:sz w:val="20"/>
          <w:szCs w:val="20"/>
        </w:rPr>
        <w:t xml:space="preserve">В.В. </w:t>
      </w:r>
      <w:proofErr w:type="spellStart"/>
      <w:r w:rsidRPr="0058110D">
        <w:rPr>
          <w:rFonts w:ascii="Times New Roman" w:hAnsi="Times New Roman"/>
          <w:b/>
          <w:bCs/>
          <w:sz w:val="20"/>
          <w:szCs w:val="20"/>
        </w:rPr>
        <w:t>Сементин</w:t>
      </w:r>
      <w:proofErr w:type="spellEnd"/>
      <w:r w:rsidRPr="0058110D">
        <w:rPr>
          <w:rFonts w:ascii="Times New Roman" w:hAnsi="Times New Roman"/>
          <w:b/>
          <w:bCs/>
          <w:sz w:val="20"/>
          <w:szCs w:val="20"/>
        </w:rPr>
        <w:t>, А.А Сергеев</w:t>
      </w:r>
      <w:r w:rsidR="000F3ABB">
        <w:rPr>
          <w:rFonts w:ascii="Times New Roman" w:hAnsi="Times New Roman"/>
          <w:b/>
          <w:bCs/>
          <w:sz w:val="20"/>
          <w:szCs w:val="20"/>
        </w:rPr>
        <w:t xml:space="preserve">, С.Э. </w:t>
      </w:r>
      <w:proofErr w:type="spellStart"/>
      <w:r w:rsidR="000F3ABB">
        <w:rPr>
          <w:rFonts w:ascii="Times New Roman" w:hAnsi="Times New Roman"/>
          <w:b/>
          <w:bCs/>
          <w:sz w:val="20"/>
          <w:szCs w:val="20"/>
        </w:rPr>
        <w:t>Авферонок</w:t>
      </w:r>
      <w:proofErr w:type="spellEnd"/>
    </w:p>
    <w:p w:rsidR="006557ED" w:rsidRPr="0058110D" w:rsidRDefault="006557ED" w:rsidP="006557ED">
      <w:pPr>
        <w:spacing w:after="12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58110D">
        <w:rPr>
          <w:rFonts w:ascii="Times New Roman" w:hAnsi="Times New Roman"/>
          <w:i/>
          <w:iCs/>
          <w:sz w:val="20"/>
          <w:szCs w:val="20"/>
        </w:rPr>
        <w:t>Балтийский государственный технический университет «ВОЕНМЕХ» им. Д.Ф. Устинова</w:t>
      </w:r>
    </w:p>
    <w:p w:rsidR="00C62069" w:rsidRPr="00371BC5" w:rsidRDefault="00C62069" w:rsidP="00371BC5">
      <w:pPr>
        <w:tabs>
          <w:tab w:val="left" w:pos="426"/>
        </w:tabs>
        <w:spacing w:after="120" w:line="240" w:lineRule="auto"/>
        <w:ind w:firstLine="35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Широкое распространение лазеров в экспериментальной физике, начиная с 1960-х годов, привело к появлению новых возможностей для решения научных и технических задач. Одна из таких задач состояла в исследовании эмиссий электронов с поверхности металла под действием коротких лазерных импульсов. Особый интерес представляет эмиссия электронов </w:t>
      </w:r>
      <w:proofErr w:type="gramStart"/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>с</w:t>
      </w:r>
      <w:proofErr w:type="gramEnd"/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пылевых макрочастиц. В результате эмиссий возникает пылевая плазма, которая в условиях микрогравитации и электростатического поля способна выстраиваться в определенные структуры и, будучи в агрегатном состоян</w:t>
      </w:r>
      <w:proofErr w:type="gramStart"/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>ии ио</w:t>
      </w:r>
      <w:proofErr w:type="gramEnd"/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низированного газа, проявлять свойства твердых тел и жидкостей (эксперимент «Плазменный кристалл»). Данное обстоятельство открывает перспективы формирования </w:t>
      </w:r>
      <w:proofErr w:type="spellStart"/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>наноматериалов</w:t>
      </w:r>
      <w:proofErr w:type="spellEnd"/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 уникальными свойствами</w:t>
      </w:r>
      <w:r w:rsidR="00F41BC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844FFB" w:rsidRPr="00844FFB">
        <w:rPr>
          <w:rFonts w:ascii="Times New Roman" w:hAnsi="Times New Roman"/>
          <w:color w:val="000000"/>
          <w:sz w:val="20"/>
          <w:szCs w:val="20"/>
          <w:lang w:eastAsia="ru-RU"/>
        </w:rPr>
        <w:t>[</w:t>
      </w:r>
      <w:r w:rsidR="00844FFB" w:rsidRPr="00C36911">
        <w:rPr>
          <w:rFonts w:ascii="Times New Roman" w:hAnsi="Times New Roman"/>
          <w:color w:val="000000"/>
          <w:sz w:val="20"/>
          <w:szCs w:val="20"/>
          <w:lang w:eastAsia="ru-RU"/>
        </w:rPr>
        <w:t>1]</w:t>
      </w:r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>. Схема эксперимента «Плазменный кристалл» представлена на рисунке 1.</w:t>
      </w:r>
    </w:p>
    <w:p w:rsidR="00C62069" w:rsidRPr="0058110D" w:rsidRDefault="00E83A09" w:rsidP="00C62069">
      <w:pPr>
        <w:keepNext/>
        <w:spacing w:after="0" w:line="240" w:lineRule="auto"/>
        <w:ind w:firstLine="357"/>
        <w:jc w:val="center"/>
        <w:rPr>
          <w:rFonts w:ascii="Times New Roman" w:hAnsi="Times New Roman"/>
          <w:sz w:val="20"/>
          <w:szCs w:val="20"/>
        </w:rPr>
      </w:pPr>
      <w:r w:rsidRPr="0058110D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9C39B03" wp14:editId="001E79EA">
            <wp:extent cx="1695450" cy="1466850"/>
            <wp:effectExtent l="19050" t="0" r="0" b="0"/>
            <wp:docPr id="4" name="Рисунок 4" descr="c8417527da590fcedab564c69279bb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8417527da590fcedab564c69279bb5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99" t="37677" r="13376" b="5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069" w:rsidRPr="0058110D" w:rsidRDefault="00C62069" w:rsidP="00C62069">
      <w:pPr>
        <w:pStyle w:val="a8"/>
        <w:spacing w:after="120"/>
        <w:jc w:val="center"/>
        <w:rPr>
          <w:rFonts w:ascii="Times New Roman" w:hAnsi="Times New Roman"/>
          <w:b w:val="0"/>
        </w:rPr>
      </w:pPr>
      <w:r w:rsidRPr="0058110D">
        <w:rPr>
          <w:rFonts w:ascii="Times New Roman" w:hAnsi="Times New Roman"/>
          <w:b w:val="0"/>
        </w:rPr>
        <w:t xml:space="preserve">Рисунок </w:t>
      </w:r>
      <w:r w:rsidRPr="0058110D">
        <w:rPr>
          <w:rFonts w:ascii="Times New Roman" w:hAnsi="Times New Roman"/>
          <w:b w:val="0"/>
        </w:rPr>
        <w:fldChar w:fldCharType="begin"/>
      </w:r>
      <w:r w:rsidRPr="0058110D">
        <w:rPr>
          <w:rFonts w:ascii="Times New Roman" w:hAnsi="Times New Roman"/>
          <w:b w:val="0"/>
        </w:rPr>
        <w:instrText xml:space="preserve"> SEQ Рисунок \* ARABIC </w:instrText>
      </w:r>
      <w:r w:rsidRPr="0058110D">
        <w:rPr>
          <w:rFonts w:ascii="Times New Roman" w:hAnsi="Times New Roman"/>
          <w:b w:val="0"/>
        </w:rPr>
        <w:fldChar w:fldCharType="separate"/>
      </w:r>
      <w:r w:rsidR="00C36911">
        <w:rPr>
          <w:rFonts w:ascii="Times New Roman" w:hAnsi="Times New Roman"/>
          <w:b w:val="0"/>
          <w:noProof/>
        </w:rPr>
        <w:t>1</w:t>
      </w:r>
      <w:r w:rsidRPr="0058110D">
        <w:rPr>
          <w:rFonts w:ascii="Times New Roman" w:hAnsi="Times New Roman"/>
          <w:b w:val="0"/>
        </w:rPr>
        <w:fldChar w:fldCharType="end"/>
      </w:r>
      <w:r w:rsidRPr="0058110D">
        <w:rPr>
          <w:rFonts w:ascii="Times New Roman" w:hAnsi="Times New Roman"/>
          <w:b w:val="0"/>
        </w:rPr>
        <w:t xml:space="preserve"> - Схема эксперимента "Плазменный кристалл"</w:t>
      </w:r>
    </w:p>
    <w:p w:rsidR="00D85007" w:rsidRPr="00371BC5" w:rsidRDefault="00456446" w:rsidP="00371BC5">
      <w:pPr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Основной целью эксперимента является </w:t>
      </w:r>
      <w:r w:rsidR="00D85007" w:rsidRPr="00371BC5">
        <w:rPr>
          <w:rFonts w:ascii="Times New Roman" w:hAnsi="Times New Roman"/>
          <w:color w:val="000000"/>
          <w:sz w:val="20"/>
          <w:szCs w:val="20"/>
          <w:lang w:eastAsia="ru-RU"/>
        </w:rPr>
        <w:t>разработка эксперимент</w:t>
      </w:r>
      <w:r w:rsidR="00597964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ального стенда для </w:t>
      </w:r>
      <w:r w:rsidR="00597964" w:rsidRPr="00371BC5">
        <w:rPr>
          <w:rFonts w:ascii="Times New Roman" w:hAnsi="Times New Roman"/>
          <w:color w:val="000000"/>
          <w:sz w:val="20"/>
          <w:szCs w:val="20"/>
          <w:lang w:eastAsia="ru-RU"/>
        </w:rPr>
        <w:t>наблюдения</w:t>
      </w:r>
      <w:r w:rsidR="00597964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и исследования</w:t>
      </w:r>
      <w:r w:rsidR="00597964" w:rsidRPr="00597964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эффектов, связанных с эмиссией электронов с пылевых макрочастиц под действием коротких лазерных импульсов. </w:t>
      </w:r>
    </w:p>
    <w:p w:rsidR="00770C56" w:rsidRPr="00371BC5" w:rsidRDefault="00770C56" w:rsidP="00371BC5">
      <w:pPr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>Электронная эмиссия - явление испускания электронов в вакуум или же в какую-нибудь среду. Чтобы электрон смог покинуть вещество, нужно сообщить ему некоторую энергию, называемой работой выхода.</w:t>
      </w:r>
    </w:p>
    <w:p w:rsidR="004743F5" w:rsidRDefault="00FD227C" w:rsidP="00371BC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proofErr w:type="gramStart"/>
      <w:r w:rsidRPr="00371BC5">
        <w:rPr>
          <w:rFonts w:ascii="Times New Roman" w:hAnsi="Times New Roman"/>
          <w:color w:val="000000"/>
          <w:sz w:val="20"/>
          <w:szCs w:val="20"/>
          <w:lang w:eastAsia="ru-RU"/>
        </w:rPr>
        <w:t>У</w:t>
      </w:r>
      <w:r w:rsidR="0058110D" w:rsidRPr="00371BC5">
        <w:rPr>
          <w:rFonts w:ascii="Times New Roman" w:hAnsi="Times New Roman"/>
          <w:color w:val="000000"/>
          <w:sz w:val="20"/>
          <w:szCs w:val="20"/>
          <w:lang w:eastAsia="ru-RU"/>
        </w:rPr>
        <w:t>становка для проведения экспериментов по исследованию эмиссии электронов с поверхности пылевых</w:t>
      </w:r>
      <w:r w:rsidR="0058110D" w:rsidRPr="005811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8110D" w:rsidRPr="0058110D">
        <w:rPr>
          <w:rFonts w:ascii="Times New Roman" w:hAnsi="Times New Roman"/>
          <w:sz w:val="20"/>
          <w:szCs w:val="20"/>
        </w:rPr>
        <w:t>макрочастиц</w:t>
      </w:r>
      <w:proofErr w:type="spellEnd"/>
      <w:r w:rsidR="0058110D" w:rsidRPr="0058110D">
        <w:rPr>
          <w:rFonts w:ascii="Times New Roman" w:hAnsi="Times New Roman"/>
          <w:sz w:val="20"/>
          <w:szCs w:val="20"/>
        </w:rPr>
        <w:t xml:space="preserve"> </w:t>
      </w:r>
      <w:r w:rsidR="00770C56">
        <w:rPr>
          <w:rFonts w:ascii="Times New Roman" w:hAnsi="Times New Roman"/>
          <w:sz w:val="20"/>
          <w:szCs w:val="20"/>
        </w:rPr>
        <w:t>должна содержа</w:t>
      </w:r>
      <w:r w:rsidR="0058110D" w:rsidRPr="0058110D">
        <w:rPr>
          <w:rFonts w:ascii="Times New Roman" w:hAnsi="Times New Roman"/>
          <w:sz w:val="20"/>
          <w:szCs w:val="20"/>
        </w:rPr>
        <w:t>т</w:t>
      </w:r>
      <w:r w:rsidR="00770C56">
        <w:rPr>
          <w:rFonts w:ascii="Times New Roman" w:hAnsi="Times New Roman"/>
          <w:sz w:val="20"/>
          <w:szCs w:val="20"/>
        </w:rPr>
        <w:t>ь</w:t>
      </w:r>
      <w:r w:rsidR="0058110D" w:rsidRPr="0058110D">
        <w:rPr>
          <w:rFonts w:ascii="Times New Roman" w:hAnsi="Times New Roman"/>
          <w:sz w:val="20"/>
          <w:szCs w:val="20"/>
        </w:rPr>
        <w:t xml:space="preserve"> в себе несколько узлов, различных по своему функциональному назначению: вакуумная камера вместе с устройствами откачки воздуха (непоср</w:t>
      </w:r>
      <w:r w:rsidR="00770C56">
        <w:rPr>
          <w:rFonts w:ascii="Times New Roman" w:hAnsi="Times New Roman"/>
          <w:sz w:val="20"/>
          <w:szCs w:val="20"/>
        </w:rPr>
        <w:t>едственное место возникновения эмиссии электронов</w:t>
      </w:r>
      <w:r w:rsidR="0058110D" w:rsidRPr="0058110D">
        <w:rPr>
          <w:rFonts w:ascii="Times New Roman" w:hAnsi="Times New Roman"/>
          <w:sz w:val="20"/>
          <w:szCs w:val="20"/>
        </w:rPr>
        <w:t xml:space="preserve">), устройство для подачи пылевых частиц (контейнер, который содержит некий объем пылевых </w:t>
      </w:r>
      <w:proofErr w:type="spellStart"/>
      <w:r w:rsidR="0058110D" w:rsidRPr="0058110D">
        <w:rPr>
          <w:rFonts w:ascii="Times New Roman" w:hAnsi="Times New Roman"/>
          <w:sz w:val="20"/>
          <w:szCs w:val="20"/>
        </w:rPr>
        <w:t>макрочастиц</w:t>
      </w:r>
      <w:proofErr w:type="spellEnd"/>
      <w:r w:rsidR="0058110D" w:rsidRPr="0058110D">
        <w:rPr>
          <w:rFonts w:ascii="Times New Roman" w:hAnsi="Times New Roman"/>
          <w:sz w:val="20"/>
          <w:szCs w:val="20"/>
        </w:rPr>
        <w:t xml:space="preserve">, щель, обеспечивающая равномерный поток частиц, </w:t>
      </w:r>
      <w:r w:rsidR="00770C56">
        <w:rPr>
          <w:rFonts w:ascii="Times New Roman" w:hAnsi="Times New Roman"/>
          <w:sz w:val="20"/>
          <w:szCs w:val="20"/>
        </w:rPr>
        <w:t>механизм</w:t>
      </w:r>
      <w:r w:rsidR="0058110D" w:rsidRPr="0058110D">
        <w:rPr>
          <w:rFonts w:ascii="Times New Roman" w:hAnsi="Times New Roman"/>
          <w:sz w:val="20"/>
          <w:szCs w:val="20"/>
        </w:rPr>
        <w:t>, открывающий крышку контейнера во время проведения эксперимента</w:t>
      </w:r>
      <w:proofErr w:type="gramEnd"/>
      <w:r w:rsidR="0058110D" w:rsidRPr="0058110D">
        <w:rPr>
          <w:rFonts w:ascii="Times New Roman" w:hAnsi="Times New Roman"/>
          <w:sz w:val="20"/>
          <w:szCs w:val="20"/>
        </w:rPr>
        <w:t>), измерительная си</w:t>
      </w:r>
      <w:r w:rsidR="00FB0FF8">
        <w:rPr>
          <w:rFonts w:ascii="Times New Roman" w:hAnsi="Times New Roman"/>
          <w:sz w:val="20"/>
          <w:szCs w:val="20"/>
        </w:rPr>
        <w:t>стема (электроды внутри камеры</w:t>
      </w:r>
      <w:r w:rsidR="0058110D" w:rsidRPr="0058110D">
        <w:rPr>
          <w:rFonts w:ascii="Times New Roman" w:hAnsi="Times New Roman"/>
          <w:sz w:val="20"/>
          <w:szCs w:val="20"/>
        </w:rPr>
        <w:t xml:space="preserve">, </w:t>
      </w:r>
      <w:r w:rsidR="00D469E6">
        <w:rPr>
          <w:rFonts w:ascii="Times New Roman" w:hAnsi="Times New Roman"/>
          <w:sz w:val="20"/>
          <w:szCs w:val="20"/>
        </w:rPr>
        <w:t>двухканальный высокочастотный</w:t>
      </w:r>
      <w:r w:rsidR="0058110D" w:rsidRPr="0058110D">
        <w:rPr>
          <w:rFonts w:ascii="Times New Roman" w:hAnsi="Times New Roman"/>
          <w:sz w:val="20"/>
          <w:szCs w:val="20"/>
        </w:rPr>
        <w:t xml:space="preserve"> осциллограф), источник лазерного излучения (</w:t>
      </w:r>
      <w:proofErr w:type="spellStart"/>
      <w:r w:rsidR="0058110D" w:rsidRPr="0058110D">
        <w:rPr>
          <w:rFonts w:ascii="Times New Roman" w:hAnsi="Times New Roman"/>
          <w:sz w:val="20"/>
          <w:szCs w:val="20"/>
        </w:rPr>
        <w:t>квантрон</w:t>
      </w:r>
      <w:proofErr w:type="spellEnd"/>
      <w:r w:rsidR="0058110D" w:rsidRPr="0058110D">
        <w:rPr>
          <w:rFonts w:ascii="Times New Roman" w:hAnsi="Times New Roman"/>
          <w:sz w:val="20"/>
          <w:szCs w:val="20"/>
        </w:rPr>
        <w:t xml:space="preserve"> с внешним резонатором) и оптическая система (для задания хода луча и характеристик излучения).</w:t>
      </w:r>
      <w:r w:rsidR="004743F5">
        <w:rPr>
          <w:rFonts w:ascii="Times New Roman" w:hAnsi="Times New Roman"/>
          <w:sz w:val="20"/>
          <w:szCs w:val="20"/>
        </w:rPr>
        <w:t xml:space="preserve"> Концептуальная схема установки представлена на рисунке 2.</w:t>
      </w:r>
      <w:r w:rsidR="004743F5" w:rsidRPr="004743F5">
        <w:rPr>
          <w:noProof/>
          <w:lang w:eastAsia="ru-RU"/>
        </w:rPr>
        <w:t xml:space="preserve"> </w:t>
      </w:r>
    </w:p>
    <w:p w:rsidR="0058110D" w:rsidRDefault="00FD227C" w:rsidP="00371BC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Работа каждого из узлов в совокупности обеспечивает работу всей экспериментальной установки в целом. Опишем подробнее каждый из у</w:t>
      </w:r>
      <w:r w:rsidR="00EE3A85">
        <w:rPr>
          <w:rFonts w:ascii="Times New Roman" w:hAnsi="Times New Roman"/>
          <w:sz w:val="20"/>
          <w:szCs w:val="20"/>
        </w:rPr>
        <w:t>злов стенда: устройство, входные параметры, требования.</w:t>
      </w:r>
    </w:p>
    <w:p w:rsidR="004743F5" w:rsidRDefault="004743F5" w:rsidP="00371BC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</w:p>
    <w:p w:rsidR="004743F5" w:rsidRDefault="004743F5" w:rsidP="00371BC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</w:p>
    <w:p w:rsidR="004743F5" w:rsidRDefault="004743F5" w:rsidP="000D1709">
      <w:pPr>
        <w:spacing w:after="0" w:line="240" w:lineRule="auto"/>
        <w:ind w:firstLine="357"/>
        <w:jc w:val="center"/>
        <w:rPr>
          <w:rFonts w:ascii="Times New Roman" w:hAnsi="Times New Roman"/>
          <w:sz w:val="20"/>
          <w:szCs w:val="20"/>
        </w:rPr>
      </w:pPr>
      <w:r w:rsidRPr="004743F5">
        <w:rPr>
          <w:rFonts w:ascii="Times New Roman" w:hAnsi="Times New Roman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711325" cy="1947545"/>
            <wp:effectExtent l="0" t="0" r="3175" b="0"/>
            <wp:docPr id="7173" name="Содержимое 6" descr="Функциональная схема.gif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" name="Содержимое 6" descr="Функциональная схема.gif"/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743F5" w:rsidRDefault="004743F5" w:rsidP="00371BC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</w:p>
    <w:p w:rsidR="004743F5" w:rsidRDefault="004743F5" w:rsidP="00371BC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5E727A" wp14:editId="775A766D">
                <wp:simplePos x="0" y="0"/>
                <wp:positionH relativeFrom="column">
                  <wp:posOffset>1423035</wp:posOffset>
                </wp:positionH>
                <wp:positionV relativeFrom="paragraph">
                  <wp:posOffset>59690</wp:posOffset>
                </wp:positionV>
                <wp:extent cx="2037715" cy="635"/>
                <wp:effectExtent l="0" t="0" r="635" b="3810"/>
                <wp:wrapTight wrapText="bothSides">
                  <wp:wrapPolygon edited="0">
                    <wp:start x="0" y="0"/>
                    <wp:lineTo x="0" y="20250"/>
                    <wp:lineTo x="21405" y="20250"/>
                    <wp:lineTo x="21405" y="0"/>
                    <wp:lineTo x="0" y="0"/>
                  </wp:wrapPolygon>
                </wp:wrapTight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43F5" w:rsidRPr="004743F5" w:rsidRDefault="004743F5" w:rsidP="004743F5">
                            <w:pPr>
                              <w:pStyle w:val="a8"/>
                              <w:spacing w:after="120"/>
                              <w:jc w:val="center"/>
                              <w:rPr>
                                <w:rFonts w:ascii="Times New Roman" w:hAnsi="Times New Roman"/>
                                <w:b w:val="0"/>
                              </w:rPr>
                            </w:pPr>
                            <w:r w:rsidRPr="004743F5">
                              <w:rPr>
                                <w:rFonts w:ascii="Times New Roman" w:hAnsi="Times New Roman"/>
                                <w:b w:val="0"/>
                              </w:rPr>
                              <w:t xml:space="preserve">Рисунок </w:t>
                            </w:r>
                            <w:r w:rsidRPr="004743F5">
                              <w:rPr>
                                <w:rFonts w:ascii="Times New Roman" w:hAnsi="Times New Roman"/>
                                <w:b w:val="0"/>
                              </w:rPr>
                              <w:fldChar w:fldCharType="begin"/>
                            </w:r>
                            <w:r w:rsidRPr="004743F5">
                              <w:rPr>
                                <w:rFonts w:ascii="Times New Roman" w:hAnsi="Times New Roman"/>
                                <w:b w:val="0"/>
                              </w:rPr>
                              <w:instrText xml:space="preserve"> SEQ Рисунок \* ARABIC </w:instrText>
                            </w:r>
                            <w:r w:rsidRPr="004743F5">
                              <w:rPr>
                                <w:rFonts w:ascii="Times New Roman" w:hAnsi="Times New Roman"/>
                                <w:b w:val="0"/>
                              </w:rPr>
                              <w:fldChar w:fldCharType="separate"/>
                            </w:r>
                            <w:r w:rsidR="00C36911">
                              <w:rPr>
                                <w:rFonts w:ascii="Times New Roman" w:hAnsi="Times New Roman"/>
                                <w:b w:val="0"/>
                                <w:noProof/>
                              </w:rPr>
                              <w:t>2</w:t>
                            </w:r>
                            <w:r w:rsidRPr="004743F5">
                              <w:rPr>
                                <w:rFonts w:ascii="Times New Roman" w:hAnsi="Times New Roman"/>
                                <w:b w:val="0"/>
                              </w:rPr>
                              <w:fldChar w:fldCharType="end"/>
                            </w:r>
                            <w:r w:rsidRPr="004743F5">
                              <w:rPr>
                                <w:rFonts w:ascii="Times New Roman" w:hAnsi="Times New Roman"/>
                                <w:b w:val="0"/>
                              </w:rPr>
                              <w:t xml:space="preserve"> – Концептуальная схема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12.05pt;margin-top:4.7pt;width:160.4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" stroked="f">
                <v:textbox style="mso-fit-shape-to-text:t" inset="0,0,0,0">
                  <w:txbxContent>
                    <w:p w:rsidR="004743F5" w:rsidRPr="004743F5" w:rsidRDefault="004743F5" w:rsidP="004743F5">
                      <w:pPr>
                        <w:pStyle w:val="a8"/>
                        <w:spacing w:after="120"/>
                        <w:jc w:val="center"/>
                        <w:rPr>
                          <w:rFonts w:ascii="Times New Roman" w:hAnsi="Times New Roman"/>
                          <w:b w:val="0"/>
                        </w:rPr>
                      </w:pPr>
                      <w:r w:rsidRPr="004743F5">
                        <w:rPr>
                          <w:rFonts w:ascii="Times New Roman" w:hAnsi="Times New Roman"/>
                          <w:b w:val="0"/>
                        </w:rPr>
                        <w:t xml:space="preserve">Рисунок </w:t>
                      </w:r>
                      <w:r w:rsidRPr="004743F5">
                        <w:rPr>
                          <w:rFonts w:ascii="Times New Roman" w:hAnsi="Times New Roman"/>
                          <w:b w:val="0"/>
                        </w:rPr>
                        <w:fldChar w:fldCharType="begin"/>
                      </w:r>
                      <w:r w:rsidRPr="004743F5">
                        <w:rPr>
                          <w:rFonts w:ascii="Times New Roman" w:hAnsi="Times New Roman"/>
                          <w:b w:val="0"/>
                        </w:rPr>
                        <w:instrText xml:space="preserve"> SEQ Рисунок \* ARABIC </w:instrText>
                      </w:r>
                      <w:r w:rsidRPr="004743F5">
                        <w:rPr>
                          <w:rFonts w:ascii="Times New Roman" w:hAnsi="Times New Roman"/>
                          <w:b w:val="0"/>
                        </w:rPr>
                        <w:fldChar w:fldCharType="separate"/>
                      </w:r>
                      <w:r w:rsidR="00C36911">
                        <w:rPr>
                          <w:rFonts w:ascii="Times New Roman" w:hAnsi="Times New Roman"/>
                          <w:b w:val="0"/>
                          <w:noProof/>
                        </w:rPr>
                        <w:t>2</w:t>
                      </w:r>
                      <w:r w:rsidRPr="004743F5">
                        <w:rPr>
                          <w:rFonts w:ascii="Times New Roman" w:hAnsi="Times New Roman"/>
                          <w:b w:val="0"/>
                        </w:rPr>
                        <w:fldChar w:fldCharType="end"/>
                      </w:r>
                      <w:r w:rsidRPr="004743F5">
                        <w:rPr>
                          <w:rFonts w:ascii="Times New Roman" w:hAnsi="Times New Roman"/>
                          <w:b w:val="0"/>
                        </w:rPr>
                        <w:t xml:space="preserve"> – Концептуальная схема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743F5" w:rsidRDefault="004743F5" w:rsidP="00371BC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</w:p>
    <w:p w:rsidR="001D471A" w:rsidRPr="004743F5" w:rsidRDefault="001D471A" w:rsidP="004743F5">
      <w:pPr>
        <w:pStyle w:val="af"/>
        <w:numPr>
          <w:ilvl w:val="0"/>
          <w:numId w:val="15"/>
        </w:numPr>
        <w:spacing w:after="0" w:line="240" w:lineRule="auto"/>
        <w:ind w:left="782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743F5">
        <w:rPr>
          <w:rFonts w:ascii="Times New Roman" w:hAnsi="Times New Roman"/>
          <w:sz w:val="20"/>
          <w:szCs w:val="20"/>
        </w:rPr>
        <w:t xml:space="preserve">Вакуумная камера и система откачки воздуха. </w:t>
      </w:r>
    </w:p>
    <w:p w:rsidR="001D471A" w:rsidRPr="001D471A" w:rsidRDefault="001D471A" w:rsidP="00371BC5">
      <w:pPr>
        <w:pStyle w:val="Default"/>
        <w:ind w:firstLine="357"/>
        <w:jc w:val="both"/>
        <w:rPr>
          <w:sz w:val="20"/>
          <w:szCs w:val="20"/>
        </w:rPr>
      </w:pPr>
      <w:r w:rsidRPr="001D471A">
        <w:rPr>
          <w:sz w:val="20"/>
          <w:szCs w:val="20"/>
        </w:rPr>
        <w:t>Вакуумная камера, как уже говорилось выше – непосредственное место возникновения термоэлектронной и фотоэлектронной эмиссий. Для наблюдения данных процессов в камере должен обеспечиваться высокий вакуум (</w:t>
      </w:r>
      <w:r>
        <w:rPr>
          <w:sz w:val="20"/>
          <w:szCs w:val="20"/>
        </w:rPr>
        <w:t>отношение λ</w:t>
      </w:r>
      <w:r w:rsidRPr="001D471A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d</w:t>
      </w:r>
      <w:r w:rsidRPr="001D471A">
        <w:rPr>
          <w:sz w:val="20"/>
          <w:szCs w:val="20"/>
        </w:rPr>
        <w:t xml:space="preserve"> &gt;&gt;1, где </w:t>
      </w:r>
      <w:r>
        <w:rPr>
          <w:sz w:val="20"/>
          <w:szCs w:val="20"/>
        </w:rPr>
        <w:t xml:space="preserve">λ </w:t>
      </w:r>
      <w:r w:rsidRPr="001D471A">
        <w:rPr>
          <w:sz w:val="20"/>
          <w:szCs w:val="20"/>
        </w:rPr>
        <w:t>– длина свободного пробега электрона, d – диаметр вакуумной камеры). Чтобы достичь такого давления в камере, требуется на стыках соединения деталей обеспечить герметизацию, которая достигается резиновыми прокладками, но основной критерий достижения таких давлений обеспечивается за счет поддержки чистоты</w:t>
      </w:r>
      <w:r>
        <w:rPr>
          <w:sz w:val="20"/>
          <w:szCs w:val="20"/>
        </w:rPr>
        <w:t xml:space="preserve"> </w:t>
      </w:r>
      <w:r w:rsidRPr="001D471A">
        <w:rPr>
          <w:sz w:val="20"/>
          <w:szCs w:val="20"/>
        </w:rPr>
        <w:t xml:space="preserve">соприкасающихся поверхностей. Кроме того, сама вакуумная камера должна быть герметичной, а все ее швы должны быть сварены при помощи аргоновой сварки (как наиболее надежная, доступная и простая). Откачка воздуха производится поочередной работой двух насосов - </w:t>
      </w:r>
      <w:proofErr w:type="gramStart"/>
      <w:r w:rsidRPr="001D471A">
        <w:rPr>
          <w:sz w:val="20"/>
          <w:szCs w:val="20"/>
        </w:rPr>
        <w:t>форвакуумным</w:t>
      </w:r>
      <w:proofErr w:type="gramEnd"/>
      <w:r w:rsidRPr="001D471A">
        <w:rPr>
          <w:sz w:val="20"/>
          <w:szCs w:val="20"/>
        </w:rPr>
        <w:t xml:space="preserve"> и турбомолекулярным. </w:t>
      </w:r>
    </w:p>
    <w:p w:rsidR="001D471A" w:rsidRDefault="001D471A" w:rsidP="001D471A">
      <w:pPr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D471A">
        <w:rPr>
          <w:rFonts w:ascii="Times New Roman" w:hAnsi="Times New Roman"/>
          <w:color w:val="000000"/>
          <w:sz w:val="20"/>
          <w:szCs w:val="20"/>
          <w:lang w:eastAsia="ru-RU"/>
        </w:rPr>
        <w:t>Форвакуумный насос предназначен для первичного разрежения (порядка 10</w:t>
      </w:r>
      <w:r w:rsidRPr="003B0889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1D471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– 10</w:t>
      </w:r>
      <w:r w:rsidRPr="003B0889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-1</w:t>
      </w:r>
      <w:r w:rsidRPr="001D471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Па). Используется он для подготовки внутренней среды камеры для созда</w:t>
      </w:r>
      <w:r w:rsidR="000E4BD3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ния более разреженного вакуума. </w:t>
      </w:r>
      <w:r w:rsidRPr="001D471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Откачка данным насосом производится до давления в 6 Па. </w:t>
      </w:r>
    </w:p>
    <w:p w:rsidR="002407CF" w:rsidRDefault="002407CF" w:rsidP="002407CF">
      <w:pPr>
        <w:pStyle w:val="Default"/>
        <w:ind w:firstLine="357"/>
        <w:jc w:val="both"/>
        <w:rPr>
          <w:sz w:val="20"/>
          <w:szCs w:val="20"/>
        </w:rPr>
      </w:pPr>
      <w:r w:rsidRPr="002407CF">
        <w:rPr>
          <w:sz w:val="20"/>
          <w:szCs w:val="20"/>
        </w:rPr>
        <w:t>Турбомолекулярный насос - один из видов вакуумных насосов, служащий для создани</w:t>
      </w:r>
      <w:r w:rsidR="000E4BD3">
        <w:rPr>
          <w:sz w:val="20"/>
          <w:szCs w:val="20"/>
        </w:rPr>
        <w:t xml:space="preserve">я и поддержки высокого вакуума. </w:t>
      </w:r>
      <w:r w:rsidRPr="002407CF">
        <w:rPr>
          <w:sz w:val="20"/>
          <w:szCs w:val="20"/>
        </w:rPr>
        <w:t>Способен создавать вакуум порядка 10</w:t>
      </w:r>
      <w:r w:rsidRPr="003B0889">
        <w:rPr>
          <w:sz w:val="20"/>
          <w:szCs w:val="20"/>
          <w:vertAlign w:val="superscript"/>
        </w:rPr>
        <w:t>-2</w:t>
      </w:r>
      <w:r w:rsidRPr="002407CF">
        <w:rPr>
          <w:sz w:val="20"/>
          <w:szCs w:val="20"/>
        </w:rPr>
        <w:t xml:space="preserve"> – 10</w:t>
      </w:r>
      <w:r w:rsidRPr="003B0889">
        <w:rPr>
          <w:sz w:val="20"/>
          <w:szCs w:val="20"/>
          <w:vertAlign w:val="superscript"/>
        </w:rPr>
        <w:t>-8</w:t>
      </w:r>
      <w:r w:rsidRPr="002407CF">
        <w:rPr>
          <w:sz w:val="20"/>
          <w:szCs w:val="20"/>
        </w:rPr>
        <w:t xml:space="preserve"> Па. Вращение лопастей достигает де</w:t>
      </w:r>
      <w:r w:rsidR="000E4BD3">
        <w:rPr>
          <w:sz w:val="20"/>
          <w:szCs w:val="20"/>
        </w:rPr>
        <w:t>сятков тысяч оборотов в минуту.</w:t>
      </w:r>
    </w:p>
    <w:p w:rsidR="00435F11" w:rsidRDefault="00435F11" w:rsidP="002407CF">
      <w:pPr>
        <w:pStyle w:val="Default"/>
        <w:ind w:firstLine="357"/>
        <w:jc w:val="both"/>
        <w:rPr>
          <w:sz w:val="20"/>
          <w:szCs w:val="20"/>
        </w:rPr>
      </w:pPr>
      <w:r>
        <w:rPr>
          <w:sz w:val="20"/>
          <w:szCs w:val="20"/>
        </w:rPr>
        <w:t>Функциональная схема вакуумной системы приведена на рисунке 3.</w:t>
      </w:r>
    </w:p>
    <w:p w:rsidR="00435F11" w:rsidRPr="001D471A" w:rsidRDefault="00435F11" w:rsidP="002407CF">
      <w:pPr>
        <w:pStyle w:val="Default"/>
        <w:ind w:firstLine="357"/>
        <w:jc w:val="both"/>
        <w:rPr>
          <w:sz w:val="20"/>
          <w:szCs w:val="20"/>
        </w:rPr>
      </w:pPr>
    </w:p>
    <w:p w:rsidR="000E4BD3" w:rsidRDefault="000D1709" w:rsidP="000D1709">
      <w:pPr>
        <w:spacing w:after="0" w:line="240" w:lineRule="auto"/>
        <w:ind w:firstLine="357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95560F" wp14:editId="49134F1F">
                <wp:simplePos x="0" y="0"/>
                <wp:positionH relativeFrom="column">
                  <wp:posOffset>1627505</wp:posOffset>
                </wp:positionH>
                <wp:positionV relativeFrom="paragraph">
                  <wp:posOffset>2244725</wp:posOffset>
                </wp:positionV>
                <wp:extent cx="1894205" cy="635"/>
                <wp:effectExtent l="0" t="0" r="0" b="3810"/>
                <wp:wrapTight wrapText="bothSides">
                  <wp:wrapPolygon edited="0">
                    <wp:start x="0" y="0"/>
                    <wp:lineTo x="0" y="20250"/>
                    <wp:lineTo x="21289" y="20250"/>
                    <wp:lineTo x="21289" y="0"/>
                    <wp:lineTo x="0" y="0"/>
                  </wp:wrapPolygon>
                </wp:wrapTight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42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5F11" w:rsidRPr="00435F11" w:rsidRDefault="00435F11" w:rsidP="000D1709">
                            <w:pPr>
                              <w:pStyle w:val="a8"/>
                              <w:spacing w:after="120"/>
                              <w:jc w:val="center"/>
                              <w:rPr>
                                <w:rFonts w:ascii="Times New Roman" w:hAnsi="Times New Roman"/>
                                <w:b w:val="0"/>
                              </w:rPr>
                            </w:pPr>
                            <w:r w:rsidRPr="00435F11">
                              <w:rPr>
                                <w:rFonts w:ascii="Times New Roman" w:hAnsi="Times New Roman"/>
                                <w:b w:val="0"/>
                              </w:rPr>
                              <w:t xml:space="preserve">Рисунок </w:t>
                            </w:r>
                            <w:r w:rsidRPr="00435F11">
                              <w:rPr>
                                <w:rFonts w:ascii="Times New Roman" w:hAnsi="Times New Roman"/>
                                <w:b w:val="0"/>
                              </w:rPr>
                              <w:fldChar w:fldCharType="begin"/>
                            </w:r>
                            <w:r w:rsidRPr="00435F11">
                              <w:rPr>
                                <w:rFonts w:ascii="Times New Roman" w:hAnsi="Times New Roman"/>
                                <w:b w:val="0"/>
                              </w:rPr>
                              <w:instrText xml:space="preserve"> SEQ Рисунок \* ARABIC </w:instrText>
                            </w:r>
                            <w:r w:rsidRPr="00435F11">
                              <w:rPr>
                                <w:rFonts w:ascii="Times New Roman" w:hAnsi="Times New Roman"/>
                                <w:b w:val="0"/>
                              </w:rPr>
                              <w:fldChar w:fldCharType="separate"/>
                            </w:r>
                            <w:r w:rsidR="00C36911">
                              <w:rPr>
                                <w:rFonts w:ascii="Times New Roman" w:hAnsi="Times New Roman"/>
                                <w:b w:val="0"/>
                                <w:noProof/>
                              </w:rPr>
                              <w:t>3</w:t>
                            </w:r>
                            <w:r w:rsidRPr="00435F11">
                              <w:rPr>
                                <w:rFonts w:ascii="Times New Roman" w:hAnsi="Times New Roman"/>
                                <w:b w:val="0"/>
                              </w:rPr>
                              <w:fldChar w:fldCharType="end"/>
                            </w:r>
                            <w:r w:rsidRPr="00435F11">
                              <w:rPr>
                                <w:rFonts w:ascii="Times New Roman" w:hAnsi="Times New Roman"/>
                                <w:b w:val="0"/>
                              </w:rPr>
                              <w:t xml:space="preserve"> - Вакуумная система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7" type="#_x0000_t202" style="position:absolute;left:0;text-align:left;margin-left:128.15pt;margin-top:176.75pt;width:149.1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" stroked="f">
                <v:textbox style="mso-fit-shape-to-text:t" inset="0,0,0,0">
                  <w:txbxContent>
                    <w:p w:rsidR="00435F11" w:rsidRPr="00435F11" w:rsidRDefault="00435F11" w:rsidP="000D1709">
                      <w:pPr>
                        <w:pStyle w:val="a8"/>
                        <w:spacing w:after="120"/>
                        <w:jc w:val="center"/>
                        <w:rPr>
                          <w:rFonts w:ascii="Times New Roman" w:hAnsi="Times New Roman"/>
                          <w:b w:val="0"/>
                        </w:rPr>
                      </w:pPr>
                      <w:r w:rsidRPr="00435F11">
                        <w:rPr>
                          <w:rFonts w:ascii="Times New Roman" w:hAnsi="Times New Roman"/>
                          <w:b w:val="0"/>
                        </w:rPr>
                        <w:t xml:space="preserve">Рисунок </w:t>
                      </w:r>
                      <w:r w:rsidRPr="00435F11">
                        <w:rPr>
                          <w:rFonts w:ascii="Times New Roman" w:hAnsi="Times New Roman"/>
                          <w:b w:val="0"/>
                        </w:rPr>
                        <w:fldChar w:fldCharType="begin"/>
                      </w:r>
                      <w:r w:rsidRPr="00435F11">
                        <w:rPr>
                          <w:rFonts w:ascii="Times New Roman" w:hAnsi="Times New Roman"/>
                          <w:b w:val="0"/>
                        </w:rPr>
                        <w:instrText xml:space="preserve"> SEQ Рисунок \* ARABIC </w:instrText>
                      </w:r>
                      <w:r w:rsidRPr="00435F11">
                        <w:rPr>
                          <w:rFonts w:ascii="Times New Roman" w:hAnsi="Times New Roman"/>
                          <w:b w:val="0"/>
                        </w:rPr>
                        <w:fldChar w:fldCharType="separate"/>
                      </w:r>
                      <w:r w:rsidR="00C36911">
                        <w:rPr>
                          <w:rFonts w:ascii="Times New Roman" w:hAnsi="Times New Roman"/>
                          <w:b w:val="0"/>
                          <w:noProof/>
                        </w:rPr>
                        <w:t>3</w:t>
                      </w:r>
                      <w:r w:rsidRPr="00435F11">
                        <w:rPr>
                          <w:rFonts w:ascii="Times New Roman" w:hAnsi="Times New Roman"/>
                          <w:b w:val="0"/>
                        </w:rPr>
                        <w:fldChar w:fldCharType="end"/>
                      </w:r>
                      <w:r w:rsidRPr="00435F11">
                        <w:rPr>
                          <w:rFonts w:ascii="Times New Roman" w:hAnsi="Times New Roman"/>
                          <w:b w:val="0"/>
                        </w:rPr>
                        <w:t xml:space="preserve"> - Вакуумная система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E4BD3">
        <w:rPr>
          <w:noProof/>
          <w:sz w:val="20"/>
          <w:szCs w:val="20"/>
          <w:lang w:eastAsia="ru-RU"/>
        </w:rPr>
        <w:drawing>
          <wp:inline distT="0" distB="0" distL="0" distR="0" wp14:anchorId="04CF31A8" wp14:editId="1BB0A1E5">
            <wp:extent cx="1779548" cy="2092147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548" cy="20921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0889" w:rsidRDefault="002407CF" w:rsidP="002407CF">
      <w:pPr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407CF">
        <w:rPr>
          <w:rFonts w:ascii="Times New Roman" w:hAnsi="Times New Roman"/>
          <w:color w:val="000000"/>
          <w:sz w:val="20"/>
          <w:szCs w:val="20"/>
          <w:lang w:eastAsia="ru-RU"/>
        </w:rPr>
        <w:lastRenderedPageBreak/>
        <w:t>Также был проведен расчет необходимого давления для вакуумной камеры. Необходимое нам давление в камере следует подобрать такое, чтобы значение свободного пробега молекулы λ в вакууме было такого же порядка, как и размеры камеры (примерно 10</w:t>
      </w:r>
      <w:r w:rsidRPr="003B0889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-2</w:t>
      </w:r>
      <w:r w:rsidRPr="002407C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– 10</w:t>
      </w:r>
      <w:r w:rsidRPr="003B0889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-1</w:t>
      </w:r>
      <w:r w:rsidRPr="002407C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м). При нормальных условиях (10</w:t>
      </w:r>
      <w:r w:rsidRPr="00371BC5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5</w:t>
      </w:r>
      <w:r w:rsidRPr="002407C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Па) длина свободного пробега молекулы </w:t>
      </w:r>
      <w:r w:rsidR="00A622C2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азота (так как его концентрация в воздухе наибольшая) </w:t>
      </w:r>
      <w:r w:rsidRPr="002407CF">
        <w:rPr>
          <w:rFonts w:ascii="Times New Roman" w:hAnsi="Times New Roman"/>
          <w:color w:val="000000"/>
          <w:sz w:val="20"/>
          <w:szCs w:val="20"/>
          <w:lang w:eastAsia="ru-RU"/>
        </w:rPr>
        <w:t>имеет порядок 10</w:t>
      </w:r>
      <w:r w:rsidRPr="003B0889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-8</w:t>
      </w:r>
      <w:r w:rsidRPr="002407C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м. </w:t>
      </w:r>
    </w:p>
    <w:p w:rsidR="003B0889" w:rsidRDefault="00A622C2" w:rsidP="00371BC5">
      <w:pPr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Для проведения исследований эмиссий электронов</w:t>
      </w:r>
      <w:r w:rsidR="002407CF" w:rsidRPr="002407C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длина свободного пробега </w:t>
      </w:r>
      <w:r w:rsidR="002407CF" w:rsidRPr="002407C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должна быть порядка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размеров камеры (</w:t>
      </w:r>
      <w:r w:rsidR="002407CF" w:rsidRPr="002407CF">
        <w:rPr>
          <w:rFonts w:ascii="Times New Roman" w:hAnsi="Times New Roman"/>
          <w:color w:val="000000"/>
          <w:sz w:val="20"/>
          <w:szCs w:val="20"/>
          <w:lang w:eastAsia="ru-RU"/>
        </w:rPr>
        <w:t>10</w:t>
      </w:r>
      <w:r w:rsidR="002407CF" w:rsidRPr="00122E88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-2</w:t>
      </w:r>
      <w:r w:rsidR="002407CF" w:rsidRPr="002407C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– 10</w:t>
      </w:r>
      <w:r w:rsidR="002407CF" w:rsidRPr="00122E88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-1</w:t>
      </w:r>
      <w:r w:rsidR="002407CF" w:rsidRPr="002407C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м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)</w:t>
      </w:r>
      <w:r w:rsidR="002407CF" w:rsidRPr="002407C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.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Таким 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ru-RU"/>
        </w:rPr>
        <w:t>образом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определяется требуемое давление в камере, для достижения необходимой длины свободного пробега молекулы</w:t>
      </w:r>
      <w:r w:rsidR="008B05F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азота, которое составляет 0,044 Па, что как раз достигается посредством имеющегося оборудования.</w:t>
      </w:r>
    </w:p>
    <w:p w:rsidR="00F13A70" w:rsidRPr="00F13A70" w:rsidRDefault="00F13A70" w:rsidP="00F13A70">
      <w:pPr>
        <w:pStyle w:val="af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13A70">
        <w:rPr>
          <w:rFonts w:ascii="Times New Roman" w:hAnsi="Times New Roman"/>
          <w:sz w:val="20"/>
          <w:szCs w:val="20"/>
        </w:rPr>
        <w:t xml:space="preserve">Система выброса </w:t>
      </w:r>
      <w:proofErr w:type="gramStart"/>
      <w:r w:rsidRPr="00F13A70">
        <w:rPr>
          <w:rFonts w:ascii="Times New Roman" w:hAnsi="Times New Roman"/>
          <w:sz w:val="20"/>
          <w:szCs w:val="20"/>
        </w:rPr>
        <w:t>пылевых</w:t>
      </w:r>
      <w:proofErr w:type="gramEnd"/>
      <w:r w:rsidRPr="00F13A7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13A70">
        <w:rPr>
          <w:rFonts w:ascii="Times New Roman" w:hAnsi="Times New Roman"/>
          <w:sz w:val="20"/>
          <w:szCs w:val="20"/>
        </w:rPr>
        <w:t>макрочастиц</w:t>
      </w:r>
      <w:proofErr w:type="spellEnd"/>
    </w:p>
    <w:p w:rsidR="00F13A70" w:rsidRPr="00F13A70" w:rsidRDefault="00F13A70" w:rsidP="00F13A70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 w:rsidRPr="00F13A70">
        <w:rPr>
          <w:rFonts w:ascii="Times New Roman" w:hAnsi="Times New Roman"/>
          <w:sz w:val="20"/>
          <w:szCs w:val="20"/>
        </w:rPr>
        <w:t xml:space="preserve">Система выброса </w:t>
      </w:r>
      <w:proofErr w:type="gramStart"/>
      <w:r w:rsidRPr="00F13A70">
        <w:rPr>
          <w:rFonts w:ascii="Times New Roman" w:hAnsi="Times New Roman"/>
          <w:sz w:val="20"/>
          <w:szCs w:val="20"/>
        </w:rPr>
        <w:t>пылевых</w:t>
      </w:r>
      <w:proofErr w:type="gramEnd"/>
      <w:r w:rsidRPr="00F13A7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13A70">
        <w:rPr>
          <w:rFonts w:ascii="Times New Roman" w:hAnsi="Times New Roman"/>
          <w:sz w:val="20"/>
          <w:szCs w:val="20"/>
        </w:rPr>
        <w:t>макрочастиц</w:t>
      </w:r>
      <w:proofErr w:type="spellEnd"/>
      <w:r w:rsidRPr="00F13A70">
        <w:rPr>
          <w:rFonts w:ascii="Times New Roman" w:hAnsi="Times New Roman"/>
          <w:sz w:val="20"/>
          <w:szCs w:val="20"/>
        </w:rPr>
        <w:t xml:space="preserve"> соединена непосредственно с вакуумной камерой – прикреплена к ее крышке. В самой крышке имеется отверстие для заполнения контейнера пылевыми частицами (во время откачки воздуха отверстие закупоривается еще одной крышкой).</w:t>
      </w:r>
    </w:p>
    <w:p w:rsidR="00F13A70" w:rsidRDefault="00F13A70" w:rsidP="00F13A70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 w:rsidRPr="00F13A70">
        <w:rPr>
          <w:rFonts w:ascii="Times New Roman" w:hAnsi="Times New Roman"/>
          <w:sz w:val="20"/>
          <w:szCs w:val="20"/>
        </w:rPr>
        <w:t xml:space="preserve">В общих чертах, система выброса пылевых </w:t>
      </w:r>
      <w:proofErr w:type="spellStart"/>
      <w:r w:rsidRPr="00F13A70">
        <w:rPr>
          <w:rFonts w:ascii="Times New Roman" w:hAnsi="Times New Roman"/>
          <w:sz w:val="20"/>
          <w:szCs w:val="20"/>
        </w:rPr>
        <w:t>макрочастиц</w:t>
      </w:r>
      <w:proofErr w:type="spellEnd"/>
      <w:r w:rsidRPr="00F13A70">
        <w:rPr>
          <w:rFonts w:ascii="Times New Roman" w:hAnsi="Times New Roman"/>
          <w:sz w:val="20"/>
          <w:szCs w:val="20"/>
        </w:rPr>
        <w:t xml:space="preserve"> состоит из контейнера; крышки вакуумной камеры, к которой крепится контейнер; системы открытия крышки контейнера, система подачи пылевых </w:t>
      </w:r>
      <w:proofErr w:type="spellStart"/>
      <w:r w:rsidRPr="00F13A70">
        <w:rPr>
          <w:rFonts w:ascii="Times New Roman" w:hAnsi="Times New Roman"/>
          <w:sz w:val="20"/>
          <w:szCs w:val="20"/>
        </w:rPr>
        <w:t>макрочастиц</w:t>
      </w:r>
      <w:proofErr w:type="spellEnd"/>
      <w:r w:rsidRPr="00F13A70">
        <w:rPr>
          <w:rFonts w:ascii="Times New Roman" w:hAnsi="Times New Roman"/>
          <w:sz w:val="20"/>
          <w:szCs w:val="20"/>
        </w:rPr>
        <w:t>.</w:t>
      </w:r>
      <w:r w:rsidR="0021475C">
        <w:rPr>
          <w:rFonts w:ascii="Times New Roman" w:hAnsi="Times New Roman"/>
          <w:sz w:val="20"/>
          <w:szCs w:val="20"/>
        </w:rPr>
        <w:t xml:space="preserve"> В качестве </w:t>
      </w:r>
      <w:proofErr w:type="gramStart"/>
      <w:r w:rsidR="0021475C">
        <w:rPr>
          <w:rFonts w:ascii="Times New Roman" w:hAnsi="Times New Roman"/>
          <w:sz w:val="20"/>
          <w:szCs w:val="20"/>
        </w:rPr>
        <w:t>пылевых</w:t>
      </w:r>
      <w:proofErr w:type="gramEnd"/>
      <w:r w:rsidR="0021475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1475C">
        <w:rPr>
          <w:rFonts w:ascii="Times New Roman" w:hAnsi="Times New Roman"/>
          <w:sz w:val="20"/>
          <w:szCs w:val="20"/>
        </w:rPr>
        <w:t>макрочастиц</w:t>
      </w:r>
      <w:proofErr w:type="spellEnd"/>
      <w:r w:rsidR="0021475C">
        <w:rPr>
          <w:rFonts w:ascii="Times New Roman" w:hAnsi="Times New Roman"/>
          <w:sz w:val="20"/>
          <w:szCs w:val="20"/>
        </w:rPr>
        <w:t xml:space="preserve"> в данный момент времени используется титановый порошок.</w:t>
      </w:r>
    </w:p>
    <w:p w:rsidR="00F13A70" w:rsidRDefault="00F13A70" w:rsidP="00F13A70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Необходимо обеспечить такой поток </w:t>
      </w:r>
      <w:proofErr w:type="gramStart"/>
      <w:r>
        <w:rPr>
          <w:rFonts w:ascii="Times New Roman" w:hAnsi="Times New Roman"/>
          <w:sz w:val="20"/>
          <w:szCs w:val="20"/>
        </w:rPr>
        <w:t>пылевых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макрочастиц</w:t>
      </w:r>
      <w:proofErr w:type="spellEnd"/>
      <w:r>
        <w:rPr>
          <w:rFonts w:ascii="Times New Roman" w:hAnsi="Times New Roman"/>
          <w:sz w:val="20"/>
          <w:szCs w:val="20"/>
        </w:rPr>
        <w:t xml:space="preserve">, чтобы </w:t>
      </w:r>
      <w:r w:rsidR="00660F75">
        <w:rPr>
          <w:rFonts w:ascii="Times New Roman" w:hAnsi="Times New Roman"/>
          <w:sz w:val="20"/>
          <w:szCs w:val="20"/>
        </w:rPr>
        <w:t xml:space="preserve">осциллограф мог зарегистрировать результирующий эмиссионный ток. </w:t>
      </w:r>
      <w:r w:rsidR="000A6CB0">
        <w:rPr>
          <w:rFonts w:ascii="Times New Roman" w:hAnsi="Times New Roman"/>
          <w:sz w:val="20"/>
          <w:szCs w:val="20"/>
        </w:rPr>
        <w:t xml:space="preserve">Минимально возможное усиление на осциллографе составляет 1 мВ, следовательно, сигналы с меньшей амплитудой не будут различимы. Кроме того, сторонние шумы также будут вносить искажения, </w:t>
      </w:r>
      <w:proofErr w:type="gramStart"/>
      <w:r w:rsidR="000A6CB0">
        <w:rPr>
          <w:rFonts w:ascii="Times New Roman" w:hAnsi="Times New Roman"/>
          <w:sz w:val="20"/>
          <w:szCs w:val="20"/>
        </w:rPr>
        <w:t>а</w:t>
      </w:r>
      <w:proofErr w:type="gramEnd"/>
      <w:r w:rsidR="000A6CB0">
        <w:rPr>
          <w:rFonts w:ascii="Times New Roman" w:hAnsi="Times New Roman"/>
          <w:sz w:val="20"/>
          <w:szCs w:val="20"/>
        </w:rPr>
        <w:t xml:space="preserve"> следовательно, минимально возможный различимый сигнал должен быть еще на порядок больше. Так как на входе осциллографа стоит сопротивление 50 Ом, получаем, что минимальный ток, необходимый для регистрации и анализа эмиссии электронов, составит 200 мкА.</w:t>
      </w:r>
    </w:p>
    <w:p w:rsidR="000A6CB0" w:rsidRDefault="000A6CB0" w:rsidP="00F13A70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Минимальный ток необходим для </w:t>
      </w:r>
      <w:r w:rsidR="00E71FB1">
        <w:rPr>
          <w:rFonts w:ascii="Times New Roman" w:hAnsi="Times New Roman"/>
          <w:sz w:val="20"/>
          <w:szCs w:val="20"/>
        </w:rPr>
        <w:t xml:space="preserve">установления параметров пылевого потока. Согласно трудам и оценкам В.Е. </w:t>
      </w:r>
      <w:proofErr w:type="spellStart"/>
      <w:r w:rsidR="00E71FB1">
        <w:rPr>
          <w:rFonts w:ascii="Times New Roman" w:hAnsi="Times New Roman"/>
          <w:sz w:val="20"/>
          <w:szCs w:val="20"/>
        </w:rPr>
        <w:t>Фортова</w:t>
      </w:r>
      <w:proofErr w:type="spellEnd"/>
      <w:r w:rsidR="00E40647" w:rsidRPr="00E40647">
        <w:rPr>
          <w:rFonts w:ascii="Times New Roman" w:hAnsi="Times New Roman"/>
          <w:sz w:val="20"/>
          <w:szCs w:val="20"/>
        </w:rPr>
        <w:t xml:space="preserve"> </w:t>
      </w:r>
      <w:r w:rsidR="00E40647">
        <w:rPr>
          <w:rFonts w:ascii="Times New Roman" w:hAnsi="Times New Roman"/>
          <w:sz w:val="20"/>
          <w:szCs w:val="20"/>
        </w:rPr>
        <w:t xml:space="preserve">и </w:t>
      </w:r>
      <w:proofErr w:type="spellStart"/>
      <w:r w:rsidR="00E40647">
        <w:rPr>
          <w:rFonts w:ascii="Times New Roman" w:hAnsi="Times New Roman"/>
          <w:sz w:val="20"/>
          <w:szCs w:val="20"/>
        </w:rPr>
        <w:t>Морфилла</w:t>
      </w:r>
      <w:proofErr w:type="spellEnd"/>
      <w:r w:rsidR="00E40647">
        <w:rPr>
          <w:rFonts w:ascii="Times New Roman" w:hAnsi="Times New Roman"/>
          <w:sz w:val="20"/>
          <w:szCs w:val="20"/>
        </w:rPr>
        <w:t xml:space="preserve"> Г.Е.</w:t>
      </w:r>
      <w:r w:rsidR="00F41BCE">
        <w:rPr>
          <w:rFonts w:ascii="Times New Roman" w:hAnsi="Times New Roman"/>
          <w:sz w:val="20"/>
          <w:szCs w:val="20"/>
        </w:rPr>
        <w:t xml:space="preserve"> </w:t>
      </w:r>
      <w:r w:rsidR="00395A3B" w:rsidRPr="00395A3B">
        <w:rPr>
          <w:rFonts w:ascii="Times New Roman" w:hAnsi="Times New Roman"/>
          <w:sz w:val="20"/>
          <w:szCs w:val="20"/>
        </w:rPr>
        <w:t>[</w:t>
      </w:r>
      <w:r w:rsidR="00DA64C0" w:rsidRPr="00DA64C0">
        <w:rPr>
          <w:rFonts w:ascii="Times New Roman" w:hAnsi="Times New Roman"/>
          <w:sz w:val="20"/>
          <w:szCs w:val="20"/>
        </w:rPr>
        <w:t>2</w:t>
      </w:r>
      <w:r w:rsidR="00395A3B" w:rsidRPr="00395A3B">
        <w:rPr>
          <w:rFonts w:ascii="Times New Roman" w:hAnsi="Times New Roman"/>
          <w:sz w:val="20"/>
          <w:szCs w:val="20"/>
        </w:rPr>
        <w:t>]</w:t>
      </w:r>
      <w:r w:rsidR="00E71FB1">
        <w:rPr>
          <w:rFonts w:ascii="Times New Roman" w:hAnsi="Times New Roman"/>
          <w:sz w:val="20"/>
          <w:szCs w:val="20"/>
        </w:rPr>
        <w:t xml:space="preserve">, с пылевой </w:t>
      </w:r>
      <w:proofErr w:type="spellStart"/>
      <w:r w:rsidR="00E71FB1">
        <w:rPr>
          <w:rFonts w:ascii="Times New Roman" w:hAnsi="Times New Roman"/>
          <w:sz w:val="20"/>
          <w:szCs w:val="20"/>
        </w:rPr>
        <w:t>макрочастицы</w:t>
      </w:r>
      <w:proofErr w:type="spellEnd"/>
      <w:r w:rsidR="00E71FB1">
        <w:rPr>
          <w:rFonts w:ascii="Times New Roman" w:hAnsi="Times New Roman"/>
          <w:sz w:val="20"/>
          <w:szCs w:val="20"/>
        </w:rPr>
        <w:t xml:space="preserve"> титана диаметром порядка 50 мкм </w:t>
      </w:r>
      <w:r w:rsidR="00150A4B">
        <w:rPr>
          <w:rFonts w:ascii="Times New Roman" w:hAnsi="Times New Roman"/>
          <w:sz w:val="20"/>
          <w:szCs w:val="20"/>
        </w:rPr>
        <w:t xml:space="preserve">под действием лазерного излучения (длительность импульса – 10 </w:t>
      </w:r>
      <w:proofErr w:type="spellStart"/>
      <w:r w:rsidR="00150A4B">
        <w:rPr>
          <w:rFonts w:ascii="Times New Roman" w:hAnsi="Times New Roman"/>
          <w:sz w:val="20"/>
          <w:szCs w:val="20"/>
        </w:rPr>
        <w:t>нс</w:t>
      </w:r>
      <w:proofErr w:type="spellEnd"/>
      <w:r w:rsidR="00150A4B">
        <w:rPr>
          <w:rFonts w:ascii="Times New Roman" w:hAnsi="Times New Roman"/>
          <w:sz w:val="20"/>
          <w:szCs w:val="20"/>
        </w:rPr>
        <w:t xml:space="preserve">) вылетает </w:t>
      </w:r>
      <w:r w:rsidR="00395A3B" w:rsidRPr="00395A3B">
        <w:rPr>
          <w:rFonts w:ascii="Times New Roman" w:hAnsi="Times New Roman"/>
          <w:sz w:val="20"/>
          <w:szCs w:val="20"/>
        </w:rPr>
        <w:t xml:space="preserve"> </w:t>
      </w:r>
      <w:r w:rsidR="00395A3B">
        <w:rPr>
          <w:rFonts w:ascii="Times New Roman" w:hAnsi="Times New Roman"/>
          <w:sz w:val="20"/>
          <w:szCs w:val="20"/>
        </w:rPr>
        <w:t>порядка</w:t>
      </w:r>
      <w:r w:rsidR="00150A4B">
        <w:rPr>
          <w:rFonts w:ascii="Times New Roman" w:hAnsi="Times New Roman"/>
          <w:sz w:val="20"/>
          <w:szCs w:val="20"/>
        </w:rPr>
        <w:t xml:space="preserve"> 10</w:t>
      </w:r>
      <w:r w:rsidR="00395A3B">
        <w:rPr>
          <w:rFonts w:ascii="Times New Roman" w:hAnsi="Times New Roman"/>
          <w:sz w:val="20"/>
          <w:szCs w:val="20"/>
          <w:vertAlign w:val="superscript"/>
        </w:rPr>
        <w:t>3</w:t>
      </w:r>
      <w:r w:rsidR="00395A3B">
        <w:rPr>
          <w:rFonts w:ascii="Times New Roman" w:hAnsi="Times New Roman"/>
          <w:sz w:val="20"/>
          <w:szCs w:val="20"/>
        </w:rPr>
        <w:t xml:space="preserve"> -</w:t>
      </w:r>
      <w:r w:rsidR="00150A4B">
        <w:rPr>
          <w:rFonts w:ascii="Times New Roman" w:hAnsi="Times New Roman"/>
          <w:sz w:val="20"/>
          <w:szCs w:val="20"/>
        </w:rPr>
        <w:t xml:space="preserve"> 10</w:t>
      </w:r>
      <w:r w:rsidR="00395A3B" w:rsidRPr="00395A3B">
        <w:rPr>
          <w:rFonts w:ascii="Times New Roman" w:hAnsi="Times New Roman"/>
          <w:sz w:val="20"/>
          <w:szCs w:val="20"/>
          <w:vertAlign w:val="superscript"/>
        </w:rPr>
        <w:t>5</w:t>
      </w:r>
      <w:r w:rsidR="00150A4B">
        <w:rPr>
          <w:rFonts w:ascii="Times New Roman" w:hAnsi="Times New Roman"/>
          <w:sz w:val="20"/>
          <w:szCs w:val="20"/>
        </w:rPr>
        <w:t xml:space="preserve"> электронов. Таким образом, ток с одной пылевой частицы </w:t>
      </w:r>
      <w:r w:rsidR="00790E4B">
        <w:rPr>
          <w:rFonts w:ascii="Times New Roman" w:hAnsi="Times New Roman"/>
          <w:sz w:val="20"/>
          <w:szCs w:val="20"/>
        </w:rPr>
        <w:t>лежит в диапазоне</w:t>
      </w:r>
      <w:r w:rsidR="00150A4B">
        <w:rPr>
          <w:rFonts w:ascii="Times New Roman" w:hAnsi="Times New Roman"/>
          <w:sz w:val="20"/>
          <w:szCs w:val="20"/>
        </w:rPr>
        <w:t xml:space="preserve"> от 0,016 мкА до 1,6 мкА.</w:t>
      </w:r>
      <w:r w:rsidR="00BB470A">
        <w:rPr>
          <w:rFonts w:ascii="Times New Roman" w:hAnsi="Times New Roman"/>
          <w:sz w:val="20"/>
          <w:szCs w:val="20"/>
        </w:rPr>
        <w:t xml:space="preserve"> В итоге, минимально </w:t>
      </w:r>
      <w:r w:rsidR="00790E4B">
        <w:rPr>
          <w:rFonts w:ascii="Times New Roman" w:hAnsi="Times New Roman"/>
          <w:sz w:val="20"/>
          <w:szCs w:val="20"/>
        </w:rPr>
        <w:t>допустимый диапазон пылевых частиц, на которые попадает излучение лазера за один импульс, для регистрации и обработки явления эмиссии электронов составит от 125 до 12500 частиц.</w:t>
      </w:r>
    </w:p>
    <w:p w:rsidR="004743F5" w:rsidRDefault="007F3115" w:rsidP="004743F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Пылевые частицы содержатся в конусообразном контейнере, который снабжен электромотором с эксцентриком для обеспечения вибрации, которая требуется для более равномерного расхода пылевых частиц. </w:t>
      </w:r>
      <w:r w:rsidR="009C0C97">
        <w:rPr>
          <w:rFonts w:ascii="Times New Roman" w:hAnsi="Times New Roman"/>
          <w:sz w:val="20"/>
          <w:szCs w:val="20"/>
        </w:rPr>
        <w:t>Частицы высыпаются через щель на дне контейнера. Варьируя размеры щели</w:t>
      </w:r>
      <w:r w:rsidR="00A8506E">
        <w:rPr>
          <w:rFonts w:ascii="Times New Roman" w:hAnsi="Times New Roman"/>
          <w:sz w:val="20"/>
          <w:szCs w:val="20"/>
        </w:rPr>
        <w:t xml:space="preserve"> при неизменных габаритах контейнера (размеры контейнера ограничены размерами вакуумной камеры</w:t>
      </w:r>
      <w:r w:rsidR="00212652" w:rsidRPr="00212652">
        <w:rPr>
          <w:rFonts w:ascii="Times New Roman" w:hAnsi="Times New Roman"/>
          <w:sz w:val="20"/>
          <w:szCs w:val="20"/>
        </w:rPr>
        <w:t xml:space="preserve">; </w:t>
      </w:r>
      <w:r w:rsidR="00212652">
        <w:rPr>
          <w:rFonts w:ascii="Times New Roman" w:hAnsi="Times New Roman"/>
          <w:sz w:val="20"/>
          <w:szCs w:val="20"/>
        </w:rPr>
        <w:t xml:space="preserve">в контейнер помещается </w:t>
      </w:r>
      <w:r w:rsidR="005F5CB0">
        <w:rPr>
          <w:rFonts w:ascii="Times New Roman" w:hAnsi="Times New Roman"/>
          <w:sz w:val="20"/>
          <w:szCs w:val="20"/>
        </w:rPr>
        <w:t>примерно 200 грамм титановой пыли</w:t>
      </w:r>
      <w:r w:rsidR="00A8506E">
        <w:rPr>
          <w:rFonts w:ascii="Times New Roman" w:hAnsi="Times New Roman"/>
          <w:sz w:val="20"/>
          <w:szCs w:val="20"/>
        </w:rPr>
        <w:t>)</w:t>
      </w:r>
      <w:r w:rsidR="009C0C97">
        <w:rPr>
          <w:rFonts w:ascii="Times New Roman" w:hAnsi="Times New Roman"/>
          <w:sz w:val="20"/>
          <w:szCs w:val="20"/>
        </w:rPr>
        <w:t>, есть возможность контролировать расход частиц и плотность потока частиц.</w:t>
      </w:r>
    </w:p>
    <w:p w:rsidR="00BE7E83" w:rsidRDefault="00212652" w:rsidP="004743F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Была проведена оценка порядка числа частиц, оказывающихся под действием лазерного излучения, основанная на расходе. Согласно ней, достаточный порядок числа частиц, требуемый для анализа явления эмиссии электронов, достигается при размере щели </w:t>
      </w:r>
      <w:r w:rsidRPr="00212652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  <w:lang w:val="en-US"/>
        </w:rPr>
        <w:t>x</w:t>
      </w:r>
      <w:r w:rsidRPr="00212652">
        <w:rPr>
          <w:rFonts w:ascii="Times New Roman" w:hAnsi="Times New Roman"/>
          <w:sz w:val="20"/>
          <w:szCs w:val="20"/>
        </w:rPr>
        <w:t xml:space="preserve">1 </w:t>
      </w:r>
      <w:r>
        <w:rPr>
          <w:rFonts w:ascii="Times New Roman" w:hAnsi="Times New Roman"/>
          <w:sz w:val="20"/>
          <w:szCs w:val="20"/>
        </w:rPr>
        <w:t xml:space="preserve">мм. </w:t>
      </w:r>
    </w:p>
    <w:p w:rsidR="004743F5" w:rsidRPr="004743F5" w:rsidRDefault="0021475C" w:rsidP="004743F5">
      <w:pPr>
        <w:pStyle w:val="af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43F5">
        <w:rPr>
          <w:rFonts w:ascii="Times New Roman" w:hAnsi="Times New Roman"/>
          <w:sz w:val="20"/>
          <w:szCs w:val="20"/>
        </w:rPr>
        <w:t>Оптическая система формирования лазерного излучения</w:t>
      </w:r>
    </w:p>
    <w:p w:rsidR="004743F5" w:rsidRDefault="004743F5" w:rsidP="004743F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proofErr w:type="gramStart"/>
      <w:r w:rsidRPr="004743F5">
        <w:rPr>
          <w:rFonts w:ascii="Times New Roman" w:hAnsi="Times New Roman"/>
          <w:sz w:val="20"/>
          <w:szCs w:val="20"/>
        </w:rPr>
        <w:t>Лазер, используемый в лабораторной установке представляет</w:t>
      </w:r>
      <w:proofErr w:type="gramEnd"/>
      <w:r w:rsidRPr="004743F5">
        <w:rPr>
          <w:rFonts w:ascii="Times New Roman" w:hAnsi="Times New Roman"/>
          <w:sz w:val="20"/>
          <w:szCs w:val="20"/>
        </w:rPr>
        <w:t xml:space="preserve"> собой </w:t>
      </w:r>
      <w:proofErr w:type="spellStart"/>
      <w:r w:rsidRPr="004743F5">
        <w:rPr>
          <w:rFonts w:ascii="Times New Roman" w:hAnsi="Times New Roman"/>
          <w:sz w:val="20"/>
          <w:szCs w:val="20"/>
        </w:rPr>
        <w:t>квантрон</w:t>
      </w:r>
      <w:proofErr w:type="spellEnd"/>
      <w:r w:rsidRPr="004743F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743F5">
        <w:rPr>
          <w:rFonts w:ascii="Times New Roman" w:hAnsi="Times New Roman"/>
          <w:sz w:val="20"/>
          <w:szCs w:val="20"/>
        </w:rPr>
        <w:t>Nd:YAG</w:t>
      </w:r>
      <w:proofErr w:type="spellEnd"/>
      <w:r w:rsidRPr="004743F5">
        <w:rPr>
          <w:rFonts w:ascii="Times New Roman" w:hAnsi="Times New Roman"/>
          <w:sz w:val="20"/>
          <w:szCs w:val="20"/>
        </w:rPr>
        <w:t xml:space="preserve"> с внешним резонатором. Оптическая схема формирует направление излучения и некоторые его характеристики (например, длину волны излучения посредством использования нелинейных кристаллов для генерации гармоник). Есть возможность дополнять оптическую схему нелинейными кристаллами, в результате чего можно изменять длину волны светового пучка в зависимости от интересующих нас целей.</w:t>
      </w:r>
      <w:r>
        <w:rPr>
          <w:rFonts w:ascii="Times New Roman" w:hAnsi="Times New Roman"/>
          <w:sz w:val="20"/>
          <w:szCs w:val="20"/>
        </w:rPr>
        <w:t xml:space="preserve"> </w:t>
      </w:r>
      <w:r w:rsidR="00212652">
        <w:rPr>
          <w:rFonts w:ascii="Times New Roman" w:hAnsi="Times New Roman"/>
          <w:sz w:val="20"/>
          <w:szCs w:val="20"/>
        </w:rPr>
        <w:t xml:space="preserve">Исходный диаметр пучка равен </w:t>
      </w:r>
      <w:r w:rsidR="00212652">
        <w:rPr>
          <w:rFonts w:ascii="Times New Roman" w:hAnsi="Times New Roman"/>
          <w:sz w:val="20"/>
          <w:szCs w:val="20"/>
        </w:rPr>
        <w:lastRenderedPageBreak/>
        <w:t xml:space="preserve">активной среде </w:t>
      </w:r>
      <w:proofErr w:type="spellStart"/>
      <w:r w:rsidR="00212652">
        <w:rPr>
          <w:rFonts w:ascii="Times New Roman" w:hAnsi="Times New Roman"/>
          <w:sz w:val="20"/>
          <w:szCs w:val="20"/>
        </w:rPr>
        <w:t>квантрона</w:t>
      </w:r>
      <w:proofErr w:type="spellEnd"/>
      <w:r w:rsidR="00212652">
        <w:rPr>
          <w:rFonts w:ascii="Times New Roman" w:hAnsi="Times New Roman"/>
          <w:sz w:val="20"/>
          <w:szCs w:val="20"/>
        </w:rPr>
        <w:t>, а именно 8 мм. Имеется возможность изменять диаметр пучка посредством использования в оптической системе линз.</w:t>
      </w:r>
      <w:r w:rsidR="005869E4">
        <w:rPr>
          <w:rFonts w:ascii="Times New Roman" w:hAnsi="Times New Roman"/>
          <w:sz w:val="20"/>
          <w:szCs w:val="20"/>
        </w:rPr>
        <w:t xml:space="preserve"> Аналогично есть возможность изменять энергию импульса</w:t>
      </w:r>
      <w:r w:rsidR="000D1709">
        <w:rPr>
          <w:rFonts w:ascii="Times New Roman" w:hAnsi="Times New Roman"/>
          <w:sz w:val="20"/>
          <w:szCs w:val="20"/>
        </w:rPr>
        <w:t xml:space="preserve"> (стандартная энергия импульса – 50 мДж для основной гармоники)</w:t>
      </w:r>
      <w:r w:rsidR="005869E4">
        <w:rPr>
          <w:rFonts w:ascii="Times New Roman" w:hAnsi="Times New Roman"/>
          <w:sz w:val="20"/>
          <w:szCs w:val="20"/>
        </w:rPr>
        <w:t xml:space="preserve">, </w:t>
      </w:r>
      <w:r w:rsidR="00DF37EF">
        <w:rPr>
          <w:rFonts w:ascii="Times New Roman" w:hAnsi="Times New Roman"/>
          <w:sz w:val="20"/>
          <w:szCs w:val="20"/>
        </w:rPr>
        <w:t>длительность</w:t>
      </w:r>
      <w:r w:rsidR="005869E4">
        <w:rPr>
          <w:rFonts w:ascii="Times New Roman" w:hAnsi="Times New Roman"/>
          <w:sz w:val="20"/>
          <w:szCs w:val="20"/>
        </w:rPr>
        <w:t xml:space="preserve"> импульса</w:t>
      </w:r>
      <w:r w:rsidR="00DF37EF">
        <w:rPr>
          <w:rFonts w:ascii="Times New Roman" w:hAnsi="Times New Roman"/>
          <w:sz w:val="20"/>
          <w:szCs w:val="20"/>
        </w:rPr>
        <w:t xml:space="preserve"> (минимальная длительность ограничена полосой пропускания осциллографа – 2 </w:t>
      </w:r>
      <w:proofErr w:type="spellStart"/>
      <w:r w:rsidR="00DF37EF">
        <w:rPr>
          <w:rFonts w:ascii="Times New Roman" w:hAnsi="Times New Roman"/>
          <w:sz w:val="20"/>
          <w:szCs w:val="20"/>
        </w:rPr>
        <w:t>нс</w:t>
      </w:r>
      <w:proofErr w:type="spellEnd"/>
      <w:r w:rsidR="00E829EE">
        <w:rPr>
          <w:rFonts w:ascii="Times New Roman" w:hAnsi="Times New Roman"/>
          <w:sz w:val="20"/>
          <w:szCs w:val="20"/>
        </w:rPr>
        <w:t xml:space="preserve">, но на практике используется длительность импульса порядка 10 </w:t>
      </w:r>
      <w:proofErr w:type="spellStart"/>
      <w:r w:rsidR="00E829EE">
        <w:rPr>
          <w:rFonts w:ascii="Times New Roman" w:hAnsi="Times New Roman"/>
          <w:sz w:val="20"/>
          <w:szCs w:val="20"/>
        </w:rPr>
        <w:t>нс</w:t>
      </w:r>
      <w:proofErr w:type="spellEnd"/>
      <w:r w:rsidR="00DF37EF">
        <w:rPr>
          <w:rFonts w:ascii="Times New Roman" w:hAnsi="Times New Roman"/>
          <w:sz w:val="20"/>
          <w:szCs w:val="20"/>
        </w:rPr>
        <w:t>)</w:t>
      </w:r>
      <w:r w:rsidR="005869E4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="005869E4">
        <w:rPr>
          <w:rFonts w:ascii="Times New Roman" w:hAnsi="Times New Roman"/>
          <w:sz w:val="20"/>
          <w:szCs w:val="20"/>
        </w:rPr>
        <w:t>а</w:t>
      </w:r>
      <w:proofErr w:type="gramEnd"/>
      <w:r w:rsidR="005869E4">
        <w:rPr>
          <w:rFonts w:ascii="Times New Roman" w:hAnsi="Times New Roman"/>
          <w:sz w:val="20"/>
          <w:szCs w:val="20"/>
        </w:rPr>
        <w:t xml:space="preserve"> следовательно, и пиковую мощность.</w:t>
      </w:r>
    </w:p>
    <w:p w:rsidR="004743F5" w:rsidRDefault="004743F5" w:rsidP="004743F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 w:rsidRPr="004743F5">
        <w:rPr>
          <w:rFonts w:ascii="Times New Roman" w:hAnsi="Times New Roman"/>
          <w:sz w:val="20"/>
          <w:szCs w:val="20"/>
        </w:rPr>
        <w:t xml:space="preserve">Основная излучаемая длина волны </w:t>
      </w:r>
      <w:proofErr w:type="spellStart"/>
      <w:r w:rsidRPr="004743F5">
        <w:rPr>
          <w:rFonts w:ascii="Times New Roman" w:hAnsi="Times New Roman"/>
          <w:sz w:val="20"/>
          <w:szCs w:val="20"/>
        </w:rPr>
        <w:t>Nd:YAG</w:t>
      </w:r>
      <w:proofErr w:type="spellEnd"/>
      <w:r w:rsidRPr="004743F5">
        <w:rPr>
          <w:rFonts w:ascii="Times New Roman" w:hAnsi="Times New Roman"/>
          <w:sz w:val="20"/>
          <w:szCs w:val="20"/>
        </w:rPr>
        <w:t xml:space="preserve"> лазера – 1064 </w:t>
      </w:r>
      <w:proofErr w:type="spellStart"/>
      <w:r w:rsidRPr="004743F5">
        <w:rPr>
          <w:rFonts w:ascii="Times New Roman" w:hAnsi="Times New Roman"/>
          <w:sz w:val="20"/>
          <w:szCs w:val="20"/>
        </w:rPr>
        <w:t>нм</w:t>
      </w:r>
      <w:proofErr w:type="spellEnd"/>
      <w:r w:rsidRPr="004743F5">
        <w:rPr>
          <w:rFonts w:ascii="Times New Roman" w:hAnsi="Times New Roman"/>
          <w:sz w:val="20"/>
          <w:szCs w:val="20"/>
        </w:rPr>
        <w:t xml:space="preserve">. В этом случае в оптической схеме нет нелинейных кристаллов. Данная конфигурация используется для исследования процессов термоэлектронной эмиссии – выбивании электронов с поверхности металла под действием нагрева. </w:t>
      </w:r>
      <w:r w:rsidR="00135FCF">
        <w:rPr>
          <w:rFonts w:ascii="Times New Roman" w:hAnsi="Times New Roman"/>
          <w:sz w:val="20"/>
          <w:szCs w:val="20"/>
        </w:rPr>
        <w:t>Кроме того, данная конфигурация позволяет наблюдать и многофотонные процессы.</w:t>
      </w:r>
    </w:p>
    <w:p w:rsidR="004743F5" w:rsidRDefault="004743F5" w:rsidP="004743F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 w:rsidRPr="004743F5">
        <w:rPr>
          <w:rFonts w:ascii="Times New Roman" w:hAnsi="Times New Roman"/>
          <w:sz w:val="20"/>
          <w:szCs w:val="20"/>
        </w:rPr>
        <w:t xml:space="preserve">Для наблюдения фотоэлектронной эмиссии необходимо получение четвертой гармоники, так как энергии фотонов при длине волны 266 </w:t>
      </w:r>
      <w:proofErr w:type="spellStart"/>
      <w:r w:rsidRPr="004743F5">
        <w:rPr>
          <w:rFonts w:ascii="Times New Roman" w:hAnsi="Times New Roman"/>
          <w:sz w:val="20"/>
          <w:szCs w:val="20"/>
        </w:rPr>
        <w:t>нм</w:t>
      </w:r>
      <w:proofErr w:type="spellEnd"/>
      <w:r w:rsidRPr="004743F5">
        <w:rPr>
          <w:rFonts w:ascii="Times New Roman" w:hAnsi="Times New Roman"/>
          <w:sz w:val="20"/>
          <w:szCs w:val="20"/>
        </w:rPr>
        <w:t xml:space="preserve"> достаточно для </w:t>
      </w:r>
      <w:proofErr w:type="spellStart"/>
      <w:r w:rsidRPr="004743F5">
        <w:rPr>
          <w:rFonts w:ascii="Times New Roman" w:hAnsi="Times New Roman"/>
          <w:sz w:val="20"/>
          <w:szCs w:val="20"/>
        </w:rPr>
        <w:t>фотоинозации</w:t>
      </w:r>
      <w:proofErr w:type="spellEnd"/>
      <w:r w:rsidRPr="004743F5">
        <w:rPr>
          <w:rFonts w:ascii="Times New Roman" w:hAnsi="Times New Roman"/>
          <w:sz w:val="20"/>
          <w:szCs w:val="20"/>
        </w:rPr>
        <w:t xml:space="preserve"> титана</w:t>
      </w:r>
      <w:r w:rsidR="00E51D1B">
        <w:rPr>
          <w:rFonts w:ascii="Times New Roman" w:hAnsi="Times New Roman"/>
          <w:sz w:val="20"/>
          <w:szCs w:val="20"/>
        </w:rPr>
        <w:t xml:space="preserve"> (работа выхода титана – 4,33 эВ)</w:t>
      </w:r>
      <w:r w:rsidRPr="004743F5">
        <w:rPr>
          <w:rFonts w:ascii="Times New Roman" w:hAnsi="Times New Roman"/>
          <w:sz w:val="20"/>
          <w:szCs w:val="20"/>
        </w:rPr>
        <w:t>. Четвертую гармонику получаем,</w:t>
      </w:r>
      <w:r w:rsidR="00E51D1B">
        <w:rPr>
          <w:rFonts w:ascii="Times New Roman" w:hAnsi="Times New Roman"/>
          <w:sz w:val="20"/>
          <w:szCs w:val="20"/>
        </w:rPr>
        <w:t xml:space="preserve"> используя в оптической системе два нелинейных кристалла </w:t>
      </w:r>
      <w:proofErr w:type="spellStart"/>
      <w:r w:rsidR="00E51D1B">
        <w:rPr>
          <w:rFonts w:ascii="Times New Roman" w:hAnsi="Times New Roman"/>
          <w:sz w:val="20"/>
          <w:szCs w:val="20"/>
        </w:rPr>
        <w:t>титанил</w:t>
      </w:r>
      <w:proofErr w:type="spellEnd"/>
      <w:r w:rsidR="00E51D1B">
        <w:rPr>
          <w:rFonts w:ascii="Times New Roman" w:hAnsi="Times New Roman"/>
          <w:sz w:val="20"/>
          <w:szCs w:val="20"/>
        </w:rPr>
        <w:t xml:space="preserve">-фосфата калия (KTP). </w:t>
      </w:r>
    </w:p>
    <w:p w:rsidR="004743F5" w:rsidRDefault="004743F5" w:rsidP="004743F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 w:rsidRPr="004743F5">
        <w:rPr>
          <w:rFonts w:ascii="Times New Roman" w:hAnsi="Times New Roman"/>
          <w:sz w:val="20"/>
          <w:szCs w:val="20"/>
        </w:rPr>
        <w:t xml:space="preserve">Кроме того, экспериментальная установка позволяет исследовать процесс абляции. </w:t>
      </w:r>
      <w:r>
        <w:rPr>
          <w:rFonts w:ascii="Times New Roman" w:hAnsi="Times New Roman"/>
          <w:sz w:val="20"/>
          <w:szCs w:val="20"/>
        </w:rPr>
        <w:t>Для исследования абляции используется линза с фокусным расстоянием 200 мм, дающая в фокусе диаметр перетяжки, равный 500 мкм.</w:t>
      </w:r>
    </w:p>
    <w:p w:rsidR="004743F5" w:rsidRDefault="00135FCF" w:rsidP="004743F5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Оптическая функциональная схема приведена на рисунке 4. Слева – конфигурация на длине волны 266 </w:t>
      </w:r>
      <w:proofErr w:type="spellStart"/>
      <w:r>
        <w:rPr>
          <w:rFonts w:ascii="Times New Roman" w:hAnsi="Times New Roman"/>
          <w:sz w:val="20"/>
          <w:szCs w:val="20"/>
        </w:rPr>
        <w:t>нм</w:t>
      </w:r>
      <w:proofErr w:type="spellEnd"/>
      <w:r>
        <w:rPr>
          <w:rFonts w:ascii="Times New Roman" w:hAnsi="Times New Roman"/>
          <w:sz w:val="20"/>
          <w:szCs w:val="20"/>
        </w:rPr>
        <w:t xml:space="preserve">, справа – конфигурация на основной гармонике (1064 </w:t>
      </w:r>
      <w:proofErr w:type="spellStart"/>
      <w:r>
        <w:rPr>
          <w:rFonts w:ascii="Times New Roman" w:hAnsi="Times New Roman"/>
          <w:sz w:val="20"/>
          <w:szCs w:val="20"/>
        </w:rPr>
        <w:t>нм</w:t>
      </w:r>
      <w:proofErr w:type="spellEnd"/>
      <w:r>
        <w:rPr>
          <w:rFonts w:ascii="Times New Roman" w:hAnsi="Times New Roman"/>
          <w:sz w:val="20"/>
          <w:szCs w:val="20"/>
        </w:rPr>
        <w:t>).</w:t>
      </w:r>
    </w:p>
    <w:p w:rsidR="00135FCF" w:rsidRDefault="00857FCD" w:rsidP="00135FCF">
      <w:pPr>
        <w:keepNext/>
        <w:spacing w:after="0" w:line="240" w:lineRule="auto"/>
        <w:ind w:firstLine="357"/>
        <w:jc w:val="both"/>
      </w:pPr>
      <w:r>
        <w:rPr>
          <w:rFonts w:ascii="Times New Roman" w:hAnsi="Times New Roman"/>
          <w:noProof/>
          <w:color w:val="000000"/>
          <w:sz w:val="20"/>
          <w:szCs w:val="20"/>
          <w:lang w:eastAsia="ru-RU"/>
        </w:rPr>
        <w:drawing>
          <wp:anchor distT="0" distB="0" distL="114300" distR="114300" simplePos="0" relativeHeight="251664384" behindDoc="1" locked="0" layoutInCell="1" allowOverlap="1" wp14:anchorId="5DFBB7A9" wp14:editId="1CC1A71D">
            <wp:simplePos x="0" y="0"/>
            <wp:positionH relativeFrom="column">
              <wp:posOffset>2733040</wp:posOffset>
            </wp:positionH>
            <wp:positionV relativeFrom="paragraph">
              <wp:posOffset>8890</wp:posOffset>
            </wp:positionV>
            <wp:extent cx="3007995" cy="1440815"/>
            <wp:effectExtent l="0" t="0" r="0" b="0"/>
            <wp:wrapTight wrapText="bothSides">
              <wp:wrapPolygon edited="0">
                <wp:start x="8892" y="1999"/>
                <wp:lineTo x="3009" y="2570"/>
                <wp:lineTo x="2052" y="4569"/>
                <wp:lineTo x="2599" y="7140"/>
                <wp:lineTo x="1642" y="7711"/>
                <wp:lineTo x="1368" y="8568"/>
                <wp:lineTo x="1505" y="16279"/>
                <wp:lineTo x="9712" y="21134"/>
                <wp:lineTo x="11491" y="21134"/>
                <wp:lineTo x="13132" y="16279"/>
                <wp:lineTo x="13269" y="15136"/>
                <wp:lineTo x="12585" y="12566"/>
                <wp:lineTo x="11764" y="11709"/>
                <wp:lineTo x="9439" y="7140"/>
                <wp:lineTo x="10123" y="6569"/>
                <wp:lineTo x="10260" y="4569"/>
                <wp:lineTo x="9576" y="1999"/>
                <wp:lineTo x="8892" y="1999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95" cy="144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63CFE1A9" wp14:editId="39110BBA">
            <wp:simplePos x="0" y="0"/>
            <wp:positionH relativeFrom="column">
              <wp:posOffset>128905</wp:posOffset>
            </wp:positionH>
            <wp:positionV relativeFrom="paragraph">
              <wp:posOffset>67310</wp:posOffset>
            </wp:positionV>
            <wp:extent cx="2696210" cy="1382395"/>
            <wp:effectExtent l="0" t="0" r="8890" b="8255"/>
            <wp:wrapTight wrapText="bothSides">
              <wp:wrapPolygon edited="0">
                <wp:start x="0" y="0"/>
                <wp:lineTo x="0" y="21431"/>
                <wp:lineTo x="21519" y="21431"/>
                <wp:lineTo x="21519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10" cy="1382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7FCD" w:rsidRDefault="00857FCD" w:rsidP="00135FCF">
      <w:pPr>
        <w:pStyle w:val="a8"/>
        <w:jc w:val="center"/>
        <w:rPr>
          <w:rFonts w:ascii="Times New Roman" w:hAnsi="Times New Roman"/>
          <w:b w:val="0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66935A8F" wp14:editId="3E05FD63">
            <wp:simplePos x="0" y="0"/>
            <wp:positionH relativeFrom="column">
              <wp:posOffset>229235</wp:posOffset>
            </wp:positionH>
            <wp:positionV relativeFrom="paragraph">
              <wp:posOffset>446405</wp:posOffset>
            </wp:positionV>
            <wp:extent cx="877570" cy="275590"/>
            <wp:effectExtent l="0" t="0" r="0" b="0"/>
            <wp:wrapTight wrapText="bothSides">
              <wp:wrapPolygon edited="0">
                <wp:start x="0" y="0"/>
                <wp:lineTo x="469" y="17917"/>
                <wp:lineTo x="8440" y="17917"/>
                <wp:lineTo x="9847" y="14931"/>
                <wp:lineTo x="13129" y="5972"/>
                <wp:lineTo x="12660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FCF">
        <w:rPr>
          <w:rFonts w:ascii="Times New Roman" w:hAnsi="Times New Roman"/>
          <w:b w:val="0"/>
        </w:rPr>
        <w:tab/>
      </w:r>
      <w:r w:rsidR="00135FCF">
        <w:rPr>
          <w:rFonts w:ascii="Times New Roman" w:hAnsi="Times New Roman"/>
          <w:b w:val="0"/>
        </w:rPr>
        <w:tab/>
      </w:r>
      <w:r w:rsidR="00135FCF">
        <w:rPr>
          <w:rFonts w:ascii="Times New Roman" w:hAnsi="Times New Roman"/>
          <w:b w:val="0"/>
        </w:rPr>
        <w:tab/>
      </w:r>
    </w:p>
    <w:p w:rsidR="00857FCD" w:rsidRDefault="00857FCD" w:rsidP="00135FCF">
      <w:pPr>
        <w:pStyle w:val="a8"/>
        <w:jc w:val="center"/>
        <w:rPr>
          <w:rFonts w:ascii="Times New Roman" w:hAnsi="Times New Roman"/>
          <w:b w:val="0"/>
        </w:rPr>
      </w:pPr>
    </w:p>
    <w:p w:rsidR="00E71801" w:rsidRPr="00C16721" w:rsidRDefault="00135FCF" w:rsidP="00C16721">
      <w:pPr>
        <w:pStyle w:val="a8"/>
        <w:jc w:val="center"/>
        <w:rPr>
          <w:rFonts w:ascii="Times New Roman" w:hAnsi="Times New Roman"/>
          <w:b w:val="0"/>
          <w:color w:val="000000"/>
          <w:lang w:eastAsia="ru-RU"/>
        </w:rPr>
      </w:pPr>
      <w:r w:rsidRPr="00135FCF">
        <w:rPr>
          <w:rFonts w:ascii="Times New Roman" w:hAnsi="Times New Roman"/>
          <w:b w:val="0"/>
        </w:rPr>
        <w:t xml:space="preserve">Рисунок </w:t>
      </w:r>
      <w:r w:rsidRPr="00135FCF">
        <w:rPr>
          <w:rFonts w:ascii="Times New Roman" w:hAnsi="Times New Roman"/>
          <w:b w:val="0"/>
        </w:rPr>
        <w:fldChar w:fldCharType="begin"/>
      </w:r>
      <w:r w:rsidRPr="00135FCF">
        <w:rPr>
          <w:rFonts w:ascii="Times New Roman" w:hAnsi="Times New Roman"/>
          <w:b w:val="0"/>
        </w:rPr>
        <w:instrText xml:space="preserve"> SEQ Рисунок \* ARABIC </w:instrText>
      </w:r>
      <w:r w:rsidRPr="00135FCF">
        <w:rPr>
          <w:rFonts w:ascii="Times New Roman" w:hAnsi="Times New Roman"/>
          <w:b w:val="0"/>
        </w:rPr>
        <w:fldChar w:fldCharType="separate"/>
      </w:r>
      <w:r w:rsidR="00C36911">
        <w:rPr>
          <w:rFonts w:ascii="Times New Roman" w:hAnsi="Times New Roman"/>
          <w:b w:val="0"/>
          <w:noProof/>
        </w:rPr>
        <w:t>4</w:t>
      </w:r>
      <w:r w:rsidRPr="00135FCF">
        <w:rPr>
          <w:rFonts w:ascii="Times New Roman" w:hAnsi="Times New Roman"/>
          <w:b w:val="0"/>
        </w:rPr>
        <w:fldChar w:fldCharType="end"/>
      </w:r>
      <w:r w:rsidRPr="00135FCF">
        <w:rPr>
          <w:rFonts w:ascii="Times New Roman" w:hAnsi="Times New Roman"/>
          <w:b w:val="0"/>
        </w:rPr>
        <w:t xml:space="preserve"> - Оптическая схема</w:t>
      </w:r>
    </w:p>
    <w:p w:rsidR="00E71801" w:rsidRPr="00D95C98" w:rsidRDefault="00E71801" w:rsidP="00D95C98">
      <w:pPr>
        <w:pStyle w:val="af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5C98">
        <w:rPr>
          <w:rFonts w:ascii="Times New Roman" w:hAnsi="Times New Roman"/>
          <w:sz w:val="20"/>
          <w:szCs w:val="20"/>
        </w:rPr>
        <w:t>Измерительная система</w:t>
      </w:r>
    </w:p>
    <w:p w:rsidR="00D95C98" w:rsidRPr="00D95C98" w:rsidRDefault="00D95C98" w:rsidP="00D95C98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 w:rsidRPr="00D95C98">
        <w:rPr>
          <w:rFonts w:ascii="Times New Roman" w:hAnsi="Times New Roman"/>
          <w:sz w:val="20"/>
          <w:szCs w:val="20"/>
        </w:rPr>
        <w:t xml:space="preserve">Использование в экспериментальной установке электрической цепи позволяет управлять электронными устройствами внутри вакуумной камеры в закрытом состоянии. Кроме того, с использованием электрической цепи и источника высокого напряжения задается напряжение между электродами в вакуумной камере. Связь электроники внутри и снаружи камеры обеспечивается посредством </w:t>
      </w:r>
      <w:proofErr w:type="spellStart"/>
      <w:r w:rsidRPr="00D95C98">
        <w:rPr>
          <w:rFonts w:ascii="Times New Roman" w:hAnsi="Times New Roman"/>
          <w:sz w:val="20"/>
          <w:szCs w:val="20"/>
        </w:rPr>
        <w:t>герморазъема</w:t>
      </w:r>
      <w:proofErr w:type="spellEnd"/>
      <w:r w:rsidRPr="00D95C98">
        <w:rPr>
          <w:rFonts w:ascii="Times New Roman" w:hAnsi="Times New Roman"/>
          <w:sz w:val="20"/>
          <w:szCs w:val="20"/>
        </w:rPr>
        <w:t>.</w:t>
      </w:r>
    </w:p>
    <w:p w:rsidR="00E71801" w:rsidRDefault="00D95C98" w:rsidP="00D95C98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 w:rsidRPr="00D95C98">
        <w:rPr>
          <w:rFonts w:ascii="Times New Roman" w:hAnsi="Times New Roman"/>
          <w:sz w:val="20"/>
          <w:szCs w:val="20"/>
        </w:rPr>
        <w:t>Регистрация малых токов в результате эмиссии – одна из основных задач данной работы</w:t>
      </w:r>
      <w:r>
        <w:rPr>
          <w:rFonts w:ascii="Times New Roman" w:hAnsi="Times New Roman"/>
          <w:sz w:val="20"/>
          <w:szCs w:val="20"/>
        </w:rPr>
        <w:t>. Ранее была проведена оценка минимального тока, который составил 200 мкА.</w:t>
      </w:r>
    </w:p>
    <w:p w:rsidR="00BC6CBC" w:rsidRDefault="00BC6CBC" w:rsidP="00D95C98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Между электродами внутри камеры создается электрическое поле, значения которого варьируются в пределах от 0 до 30000</w:t>
      </w:r>
      <w:proofErr w:type="gramStart"/>
      <w:r>
        <w:rPr>
          <w:rFonts w:ascii="Times New Roman" w:hAnsi="Times New Roman"/>
          <w:sz w:val="20"/>
          <w:szCs w:val="20"/>
        </w:rPr>
        <w:t xml:space="preserve"> В</w:t>
      </w:r>
      <w:proofErr w:type="gramEnd"/>
      <w:r w:rsidRPr="00BC6CBC"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</w:rPr>
        <w:t xml:space="preserve">м, посредством высоковольтного источника питания. Эмитированные с пылевых частиц электроны </w:t>
      </w:r>
      <w:r w:rsidR="00575F5F">
        <w:rPr>
          <w:rFonts w:ascii="Times New Roman" w:hAnsi="Times New Roman"/>
          <w:sz w:val="20"/>
          <w:szCs w:val="20"/>
        </w:rPr>
        <w:t>достигают анода.</w:t>
      </w:r>
    </w:p>
    <w:p w:rsidR="0085669C" w:rsidRDefault="0085669C" w:rsidP="00D95C98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 регистрации столь малых сигналов шумы вносят практически все элементы электрической цепи, включая даже индуктивность проводов. Таким образом, одна из задач разработки измерительной системы – минимизировать шумы, вносимы</w:t>
      </w:r>
      <w:r w:rsidR="00E51D1B">
        <w:rPr>
          <w:rFonts w:ascii="Times New Roman" w:hAnsi="Times New Roman"/>
          <w:sz w:val="20"/>
          <w:szCs w:val="20"/>
        </w:rPr>
        <w:t xml:space="preserve">е самой измерительной системой. Уменьшение посторонних шумов достигается уменьшением длины проводников, изоляцией установки от внешнего электромагнитного излучения, заземлением </w:t>
      </w:r>
      <w:r w:rsidR="00575F5F">
        <w:rPr>
          <w:rFonts w:ascii="Times New Roman" w:hAnsi="Times New Roman"/>
          <w:sz w:val="20"/>
          <w:szCs w:val="20"/>
        </w:rPr>
        <w:t>аппаратуры.</w:t>
      </w:r>
    </w:p>
    <w:p w:rsidR="00DF37EF" w:rsidRPr="00BC6CBC" w:rsidRDefault="00DF37EF" w:rsidP="00D95C98">
      <w:pPr>
        <w:spacing w:after="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Так как полоса пропускания осциллографа составляет 500 МГц, то постоянная времени составит 2 </w:t>
      </w:r>
      <w:proofErr w:type="spellStart"/>
      <w:r>
        <w:rPr>
          <w:rFonts w:ascii="Times New Roman" w:hAnsi="Times New Roman"/>
          <w:sz w:val="20"/>
          <w:szCs w:val="20"/>
        </w:rPr>
        <w:t>нс</w:t>
      </w:r>
      <w:proofErr w:type="spellEnd"/>
      <w:r>
        <w:rPr>
          <w:rFonts w:ascii="Times New Roman" w:hAnsi="Times New Roman"/>
          <w:sz w:val="20"/>
          <w:szCs w:val="20"/>
        </w:rPr>
        <w:t xml:space="preserve">, отсюда получаем </w:t>
      </w:r>
      <w:r w:rsidR="00BC6CBC">
        <w:rPr>
          <w:rFonts w:ascii="Times New Roman" w:hAnsi="Times New Roman"/>
          <w:sz w:val="20"/>
          <w:szCs w:val="20"/>
        </w:rPr>
        <w:t xml:space="preserve">минимально требуемую </w:t>
      </w:r>
      <w:r>
        <w:rPr>
          <w:rFonts w:ascii="Times New Roman" w:hAnsi="Times New Roman"/>
          <w:sz w:val="20"/>
          <w:szCs w:val="20"/>
        </w:rPr>
        <w:t xml:space="preserve">емкость конденсатора – 40 </w:t>
      </w:r>
      <w:r w:rsidR="00BC6CBC">
        <w:rPr>
          <w:rFonts w:ascii="Times New Roman" w:hAnsi="Times New Roman"/>
          <w:sz w:val="20"/>
          <w:szCs w:val="20"/>
        </w:rPr>
        <w:t xml:space="preserve">пФ (сопротивление на входе осциллографа – 50 Ом). </w:t>
      </w:r>
      <w:r w:rsidR="00E829EE">
        <w:rPr>
          <w:rFonts w:ascii="Times New Roman" w:hAnsi="Times New Roman"/>
          <w:sz w:val="20"/>
          <w:szCs w:val="20"/>
        </w:rPr>
        <w:t xml:space="preserve">На практике постоянная времени соизмерима с длительностью лазерного импульса, т.е. 10 </w:t>
      </w:r>
      <w:proofErr w:type="spellStart"/>
      <w:r w:rsidR="00E829EE">
        <w:rPr>
          <w:rFonts w:ascii="Times New Roman" w:hAnsi="Times New Roman"/>
          <w:sz w:val="20"/>
          <w:szCs w:val="20"/>
        </w:rPr>
        <w:t>нс</w:t>
      </w:r>
      <w:proofErr w:type="spellEnd"/>
      <w:r w:rsidR="00E829EE">
        <w:rPr>
          <w:rFonts w:ascii="Times New Roman" w:hAnsi="Times New Roman"/>
          <w:sz w:val="20"/>
          <w:szCs w:val="20"/>
        </w:rPr>
        <w:t xml:space="preserve">. Таким образом, рекомендуемая емкость конденсатора составит 200 пФ. </w:t>
      </w:r>
      <w:proofErr w:type="gramStart"/>
      <w:r w:rsidR="00BC6CBC">
        <w:rPr>
          <w:rFonts w:ascii="Times New Roman" w:hAnsi="Times New Roman"/>
          <w:sz w:val="20"/>
          <w:szCs w:val="20"/>
        </w:rPr>
        <w:t>Данная</w:t>
      </w:r>
      <w:proofErr w:type="gramEnd"/>
      <w:r w:rsidR="00BC6CBC">
        <w:rPr>
          <w:rFonts w:ascii="Times New Roman" w:hAnsi="Times New Roman"/>
          <w:sz w:val="20"/>
          <w:szCs w:val="20"/>
        </w:rPr>
        <w:t xml:space="preserve"> </w:t>
      </w:r>
      <w:r w:rsidR="00BC6CBC">
        <w:rPr>
          <w:rFonts w:ascii="Times New Roman" w:hAnsi="Times New Roman"/>
          <w:sz w:val="20"/>
          <w:szCs w:val="20"/>
          <w:lang w:val="en-US"/>
        </w:rPr>
        <w:t>RC</w:t>
      </w:r>
      <w:r w:rsidR="00BC6CBC" w:rsidRPr="00BC6CBC">
        <w:rPr>
          <w:rFonts w:ascii="Times New Roman" w:hAnsi="Times New Roman"/>
          <w:sz w:val="20"/>
          <w:szCs w:val="20"/>
        </w:rPr>
        <w:t>-</w:t>
      </w:r>
      <w:r w:rsidR="00BC6CBC">
        <w:rPr>
          <w:rFonts w:ascii="Times New Roman" w:hAnsi="Times New Roman"/>
          <w:sz w:val="20"/>
          <w:szCs w:val="20"/>
        </w:rPr>
        <w:t>цепочка работает как фильтр верхних частот для пропускания коротких импульсов сигнала</w:t>
      </w:r>
      <w:r w:rsidR="00E829EE">
        <w:rPr>
          <w:rFonts w:ascii="Times New Roman" w:hAnsi="Times New Roman"/>
          <w:sz w:val="20"/>
          <w:szCs w:val="20"/>
        </w:rPr>
        <w:t xml:space="preserve"> (не длиннее постоянной времени)</w:t>
      </w:r>
      <w:r w:rsidR="00BC6CBC">
        <w:rPr>
          <w:rFonts w:ascii="Times New Roman" w:hAnsi="Times New Roman"/>
          <w:sz w:val="20"/>
          <w:szCs w:val="20"/>
        </w:rPr>
        <w:t>.</w:t>
      </w:r>
      <w:r w:rsidR="00575F5F">
        <w:rPr>
          <w:rFonts w:ascii="Times New Roman" w:hAnsi="Times New Roman"/>
          <w:sz w:val="20"/>
          <w:szCs w:val="20"/>
        </w:rPr>
        <w:t xml:space="preserve"> Во избежание воздействия на осциллограф негативного влияния высоких значений токов в измерительной системе используется сопротивление нагрузки в 1 МОм.</w:t>
      </w:r>
    </w:p>
    <w:p w:rsidR="00456446" w:rsidRDefault="00C36911" w:rsidP="00C36911">
      <w:pPr>
        <w:spacing w:after="120" w:line="24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Электрическая схема представлена на рисунке 5.</w:t>
      </w:r>
    </w:p>
    <w:p w:rsidR="00C36911" w:rsidRDefault="00C36911" w:rsidP="00C36911">
      <w:pPr>
        <w:keepNext/>
        <w:spacing w:after="120" w:line="240" w:lineRule="auto"/>
        <w:jc w:val="center"/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7713B73" wp14:editId="6E02654B">
            <wp:extent cx="2004365" cy="231308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481" cy="2314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911" w:rsidRDefault="00C36911" w:rsidP="00C36911">
      <w:pPr>
        <w:pStyle w:val="a8"/>
        <w:jc w:val="center"/>
        <w:rPr>
          <w:rFonts w:ascii="Times New Roman" w:hAnsi="Times New Roman"/>
          <w:b w:val="0"/>
          <w:sz w:val="18"/>
        </w:rPr>
      </w:pPr>
      <w:r w:rsidRPr="00C36911">
        <w:rPr>
          <w:rFonts w:ascii="Times New Roman" w:hAnsi="Times New Roman"/>
          <w:b w:val="0"/>
          <w:sz w:val="18"/>
        </w:rPr>
        <w:t xml:space="preserve">Рисунок </w:t>
      </w:r>
      <w:r w:rsidRPr="00C36911">
        <w:rPr>
          <w:rFonts w:ascii="Times New Roman" w:hAnsi="Times New Roman"/>
          <w:b w:val="0"/>
          <w:sz w:val="18"/>
        </w:rPr>
        <w:fldChar w:fldCharType="begin"/>
      </w:r>
      <w:r w:rsidRPr="00C36911">
        <w:rPr>
          <w:rFonts w:ascii="Times New Roman" w:hAnsi="Times New Roman"/>
          <w:b w:val="0"/>
          <w:sz w:val="18"/>
        </w:rPr>
        <w:instrText xml:space="preserve"> SEQ Рисунок \* ARABIC </w:instrText>
      </w:r>
      <w:r w:rsidRPr="00C36911">
        <w:rPr>
          <w:rFonts w:ascii="Times New Roman" w:hAnsi="Times New Roman"/>
          <w:b w:val="0"/>
          <w:sz w:val="18"/>
        </w:rPr>
        <w:fldChar w:fldCharType="separate"/>
      </w:r>
      <w:r w:rsidRPr="00C36911">
        <w:rPr>
          <w:rFonts w:ascii="Times New Roman" w:hAnsi="Times New Roman"/>
          <w:b w:val="0"/>
          <w:noProof/>
          <w:sz w:val="18"/>
        </w:rPr>
        <w:t>5</w:t>
      </w:r>
      <w:r w:rsidRPr="00C36911">
        <w:rPr>
          <w:rFonts w:ascii="Times New Roman" w:hAnsi="Times New Roman"/>
          <w:b w:val="0"/>
          <w:sz w:val="18"/>
        </w:rPr>
        <w:fldChar w:fldCharType="end"/>
      </w:r>
      <w:r>
        <w:rPr>
          <w:rFonts w:ascii="Times New Roman" w:hAnsi="Times New Roman"/>
          <w:b w:val="0"/>
          <w:sz w:val="18"/>
        </w:rPr>
        <w:t xml:space="preserve"> - Электрическая схема</w:t>
      </w:r>
    </w:p>
    <w:p w:rsidR="000D1709" w:rsidRPr="004F0FBE" w:rsidRDefault="000D1709" w:rsidP="000D1709">
      <w:pPr>
        <w:spacing w:after="120" w:line="240" w:lineRule="auto"/>
        <w:ind w:firstLine="357"/>
        <w:jc w:val="both"/>
        <w:rPr>
          <w:rFonts w:ascii="Times New Roman" w:hAnsi="Times New Roman"/>
          <w:sz w:val="20"/>
          <w:szCs w:val="18"/>
        </w:rPr>
      </w:pPr>
      <w:r w:rsidRPr="004F0FBE">
        <w:rPr>
          <w:rFonts w:ascii="Times New Roman" w:hAnsi="Times New Roman"/>
          <w:sz w:val="20"/>
          <w:szCs w:val="18"/>
        </w:rPr>
        <w:t>Полученные результаты</w:t>
      </w:r>
      <w:r w:rsidR="004E5EB8" w:rsidRPr="004F0FBE">
        <w:rPr>
          <w:rFonts w:ascii="Times New Roman" w:hAnsi="Times New Roman"/>
          <w:sz w:val="20"/>
          <w:szCs w:val="18"/>
        </w:rPr>
        <w:t xml:space="preserve"> экспериментов</w:t>
      </w:r>
      <w:r w:rsidRPr="004F0FBE">
        <w:rPr>
          <w:rFonts w:ascii="Times New Roman" w:hAnsi="Times New Roman"/>
          <w:sz w:val="20"/>
          <w:szCs w:val="18"/>
        </w:rPr>
        <w:t xml:space="preserve"> представлены на рисунке 6.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6"/>
        <w:gridCol w:w="4076"/>
      </w:tblGrid>
      <w:tr w:rsidR="000D1709" w:rsidRPr="00930A2B" w:rsidTr="006636D8">
        <w:tc>
          <w:tcPr>
            <w:tcW w:w="4076" w:type="dxa"/>
            <w:shd w:val="clear" w:color="auto" w:fill="auto"/>
          </w:tcPr>
          <w:p w:rsidR="000D1709" w:rsidRPr="00564BC4" w:rsidRDefault="00844DC4" w:rsidP="00E966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6EB5A81">
                  <wp:extent cx="2326234" cy="134153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467" cy="13445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shd w:val="clear" w:color="auto" w:fill="auto"/>
          </w:tcPr>
          <w:p w:rsidR="000D1709" w:rsidRPr="00564BC4" w:rsidRDefault="00844DC4" w:rsidP="00844D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848127E">
                  <wp:extent cx="2392070" cy="1375258"/>
                  <wp:effectExtent l="0" t="0" r="825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775" cy="1379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1709" w:rsidRPr="004F0FBE" w:rsidRDefault="000D1709" w:rsidP="000D1709">
      <w:pPr>
        <w:pStyle w:val="a8"/>
        <w:spacing w:before="120" w:after="0" w:line="240" w:lineRule="auto"/>
        <w:jc w:val="center"/>
        <w:rPr>
          <w:rFonts w:ascii="Times New Roman" w:hAnsi="Times New Roman"/>
          <w:b w:val="0"/>
          <w:sz w:val="18"/>
          <w:szCs w:val="16"/>
        </w:rPr>
      </w:pPr>
      <w:r w:rsidRPr="004F0FBE">
        <w:rPr>
          <w:rFonts w:ascii="Times New Roman" w:hAnsi="Times New Roman"/>
          <w:b w:val="0"/>
          <w:sz w:val="18"/>
          <w:szCs w:val="16"/>
        </w:rPr>
        <w:t>Рисунок 6</w:t>
      </w:r>
    </w:p>
    <w:p w:rsidR="000D1709" w:rsidRPr="004F0FBE" w:rsidRDefault="000D1709" w:rsidP="000D1709">
      <w:pPr>
        <w:spacing w:after="0" w:line="240" w:lineRule="auto"/>
        <w:jc w:val="center"/>
        <w:rPr>
          <w:rFonts w:ascii="Times New Roman" w:hAnsi="Times New Roman"/>
          <w:sz w:val="18"/>
          <w:szCs w:val="16"/>
        </w:rPr>
      </w:pPr>
      <w:r w:rsidRPr="004F0FBE">
        <w:rPr>
          <w:rFonts w:ascii="Times New Roman" w:hAnsi="Times New Roman"/>
          <w:sz w:val="18"/>
          <w:szCs w:val="16"/>
        </w:rPr>
        <w:t>Слева - термоэлектронная эмиссия, справа – фотоэлектронная.</w:t>
      </w:r>
    </w:p>
    <w:p w:rsidR="000D1709" w:rsidRPr="004F0FBE" w:rsidRDefault="000D1709" w:rsidP="00844DC4">
      <w:pPr>
        <w:spacing w:after="120" w:line="240" w:lineRule="auto"/>
        <w:jc w:val="center"/>
        <w:rPr>
          <w:rFonts w:ascii="Times New Roman" w:hAnsi="Times New Roman"/>
          <w:sz w:val="18"/>
          <w:szCs w:val="16"/>
        </w:rPr>
      </w:pPr>
      <w:r w:rsidRPr="004F0FBE">
        <w:rPr>
          <w:rFonts w:ascii="Times New Roman" w:hAnsi="Times New Roman"/>
          <w:sz w:val="18"/>
          <w:szCs w:val="16"/>
        </w:rPr>
        <w:t>(</w:t>
      </w:r>
      <w:r w:rsidR="00844DC4" w:rsidRPr="004F0FBE">
        <w:rPr>
          <w:rFonts w:ascii="Times New Roman" w:hAnsi="Times New Roman"/>
          <w:sz w:val="18"/>
          <w:szCs w:val="16"/>
        </w:rPr>
        <w:t>синий</w:t>
      </w:r>
      <w:r w:rsidRPr="004F0FBE">
        <w:rPr>
          <w:rFonts w:ascii="Times New Roman" w:hAnsi="Times New Roman"/>
          <w:sz w:val="18"/>
          <w:szCs w:val="16"/>
        </w:rPr>
        <w:t xml:space="preserve"> гр</w:t>
      </w:r>
      <w:r w:rsidR="00844DC4" w:rsidRPr="004F0FBE">
        <w:rPr>
          <w:rFonts w:ascii="Times New Roman" w:hAnsi="Times New Roman"/>
          <w:sz w:val="18"/>
          <w:szCs w:val="16"/>
        </w:rPr>
        <w:t>афик – сигнал от лазера, красный</w:t>
      </w:r>
      <w:r w:rsidRPr="004F0FBE">
        <w:rPr>
          <w:rFonts w:ascii="Times New Roman" w:hAnsi="Times New Roman"/>
          <w:sz w:val="18"/>
          <w:szCs w:val="16"/>
        </w:rPr>
        <w:t xml:space="preserve"> – сигнал с электродов)</w:t>
      </w:r>
    </w:p>
    <w:p w:rsidR="00456446" w:rsidRPr="00E40647" w:rsidRDefault="00456446" w:rsidP="00456446">
      <w:pPr>
        <w:spacing w:after="0"/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E40647">
        <w:rPr>
          <w:rFonts w:ascii="Times New Roman" w:hAnsi="Times New Roman"/>
          <w:b/>
          <w:sz w:val="20"/>
          <w:szCs w:val="20"/>
        </w:rPr>
        <w:t>Библиографический список:</w:t>
      </w:r>
    </w:p>
    <w:p w:rsidR="00844FFB" w:rsidRPr="00C36911" w:rsidRDefault="00844FFB" w:rsidP="00844FFB">
      <w:pPr>
        <w:pStyle w:val="af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40647">
        <w:rPr>
          <w:rFonts w:ascii="Times New Roman" w:hAnsi="Times New Roman"/>
          <w:sz w:val="20"/>
          <w:szCs w:val="20"/>
        </w:rPr>
        <w:t>Фортов В.Е., Храпак А.Г., Храпак С.А. Пылевая плазма. М.: Объединенный институт высоких температур РАН, 2004.</w:t>
      </w:r>
    </w:p>
    <w:p w:rsidR="00844FFB" w:rsidRPr="00E40647" w:rsidRDefault="00DA64C0" w:rsidP="00844FFB">
      <w:pPr>
        <w:pStyle w:val="af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40647">
        <w:rPr>
          <w:rFonts w:ascii="Times New Roman" w:hAnsi="Times New Roman"/>
          <w:sz w:val="20"/>
          <w:szCs w:val="20"/>
        </w:rPr>
        <w:t>Морфилл</w:t>
      </w:r>
      <w:proofErr w:type="spellEnd"/>
      <w:r w:rsidRPr="00E40647">
        <w:rPr>
          <w:rFonts w:ascii="Times New Roman" w:hAnsi="Times New Roman"/>
          <w:sz w:val="20"/>
          <w:szCs w:val="20"/>
        </w:rPr>
        <w:t xml:space="preserve"> Г.Е. Комплексная и пылевая плазма. Из лаборатории в космос</w:t>
      </w:r>
      <w:proofErr w:type="gramStart"/>
      <w:r w:rsidRPr="00E40647">
        <w:rPr>
          <w:rFonts w:ascii="Times New Roman" w:hAnsi="Times New Roman"/>
          <w:sz w:val="20"/>
          <w:szCs w:val="20"/>
        </w:rPr>
        <w:t>.</w:t>
      </w:r>
      <w:proofErr w:type="gramEnd"/>
      <w:r w:rsidRPr="00E40647">
        <w:rPr>
          <w:rFonts w:ascii="Times New Roman" w:hAnsi="Times New Roman"/>
          <w:sz w:val="20"/>
          <w:szCs w:val="20"/>
        </w:rPr>
        <w:t xml:space="preserve"> / </w:t>
      </w:r>
      <w:proofErr w:type="gramStart"/>
      <w:r w:rsidRPr="00E40647">
        <w:rPr>
          <w:rFonts w:ascii="Times New Roman" w:hAnsi="Times New Roman"/>
          <w:sz w:val="20"/>
          <w:szCs w:val="20"/>
        </w:rPr>
        <w:t>п</w:t>
      </w:r>
      <w:proofErr w:type="gramEnd"/>
      <w:r w:rsidRPr="00E40647">
        <w:rPr>
          <w:rFonts w:ascii="Times New Roman" w:hAnsi="Times New Roman"/>
          <w:sz w:val="20"/>
          <w:szCs w:val="20"/>
        </w:rPr>
        <w:t xml:space="preserve">од ред. </w:t>
      </w:r>
      <w:proofErr w:type="spellStart"/>
      <w:r w:rsidRPr="00E40647">
        <w:rPr>
          <w:rFonts w:ascii="Times New Roman" w:hAnsi="Times New Roman"/>
          <w:sz w:val="20"/>
          <w:szCs w:val="20"/>
        </w:rPr>
        <w:t>Фортова</w:t>
      </w:r>
      <w:proofErr w:type="spellEnd"/>
      <w:r w:rsidRPr="00E40647">
        <w:rPr>
          <w:rFonts w:ascii="Times New Roman" w:hAnsi="Times New Roman"/>
          <w:sz w:val="20"/>
          <w:szCs w:val="20"/>
        </w:rPr>
        <w:t xml:space="preserve"> В.Е. М.,2013. 444 с.</w:t>
      </w:r>
    </w:p>
    <w:p w:rsidR="00564BC4" w:rsidRPr="00E34081" w:rsidRDefault="00E40647" w:rsidP="00E34081">
      <w:pPr>
        <w:pStyle w:val="af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E40647">
        <w:rPr>
          <w:rFonts w:ascii="Times New Roman" w:hAnsi="Times New Roman"/>
          <w:sz w:val="20"/>
          <w:szCs w:val="20"/>
        </w:rPr>
        <w:t xml:space="preserve">Анисимов С.И., Бендерский В.А., </w:t>
      </w:r>
      <w:proofErr w:type="spellStart"/>
      <w:r w:rsidRPr="00E40647">
        <w:rPr>
          <w:rFonts w:ascii="Times New Roman" w:hAnsi="Times New Roman"/>
          <w:sz w:val="20"/>
          <w:szCs w:val="20"/>
        </w:rPr>
        <w:t>Фаркаш</w:t>
      </w:r>
      <w:proofErr w:type="spellEnd"/>
      <w:r w:rsidRPr="00E40647">
        <w:rPr>
          <w:rFonts w:ascii="Times New Roman" w:hAnsi="Times New Roman"/>
          <w:sz w:val="20"/>
          <w:szCs w:val="20"/>
        </w:rPr>
        <w:t xml:space="preserve"> Д. Нелинейный фотоэлектрический эффект в металлах под действием лазерного излучения. М.: Институт теоретической физики им. Л.Д. Ландау, 1977. 38с.</w:t>
      </w:r>
      <w:bookmarkStart w:id="0" w:name="_GoBack"/>
      <w:bookmarkEnd w:id="0"/>
    </w:p>
    <w:sectPr w:rsidR="00564BC4" w:rsidRPr="00E34081" w:rsidSect="003A7D2E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354" w:rsidRDefault="008E7354" w:rsidP="003A7D2E">
      <w:pPr>
        <w:spacing w:after="0" w:line="240" w:lineRule="auto"/>
      </w:pPr>
      <w:r>
        <w:separator/>
      </w:r>
    </w:p>
  </w:endnote>
  <w:endnote w:type="continuationSeparator" w:id="0">
    <w:p w:rsidR="008E7354" w:rsidRDefault="008E7354" w:rsidP="003A7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354" w:rsidRDefault="008E7354" w:rsidP="003A7D2E">
      <w:pPr>
        <w:spacing w:after="0" w:line="240" w:lineRule="auto"/>
      </w:pPr>
      <w:r>
        <w:separator/>
      </w:r>
    </w:p>
  </w:footnote>
  <w:footnote w:type="continuationSeparator" w:id="0">
    <w:p w:rsidR="008E7354" w:rsidRDefault="008E7354" w:rsidP="003A7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0BC40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CC6C44"/>
    <w:multiLevelType w:val="hybridMultilevel"/>
    <w:tmpl w:val="5BF67632"/>
    <w:lvl w:ilvl="0" w:tplc="E02C89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EC1BDD"/>
    <w:multiLevelType w:val="hybridMultilevel"/>
    <w:tmpl w:val="D34A4142"/>
    <w:lvl w:ilvl="0" w:tplc="0F0217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0AA95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EE66FA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0889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CC06C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5B85CC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4A7DF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3EA73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346BD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E05DC2"/>
    <w:multiLevelType w:val="hybridMultilevel"/>
    <w:tmpl w:val="15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224DC"/>
    <w:multiLevelType w:val="hybridMultilevel"/>
    <w:tmpl w:val="4D2E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22381"/>
    <w:multiLevelType w:val="hybridMultilevel"/>
    <w:tmpl w:val="412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8202C"/>
    <w:multiLevelType w:val="hybridMultilevel"/>
    <w:tmpl w:val="AF92FD70"/>
    <w:lvl w:ilvl="0" w:tplc="4E326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A1DFE"/>
    <w:multiLevelType w:val="hybridMultilevel"/>
    <w:tmpl w:val="08F60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547CDA"/>
    <w:multiLevelType w:val="hybridMultilevel"/>
    <w:tmpl w:val="3CF04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A5639"/>
    <w:multiLevelType w:val="hybridMultilevel"/>
    <w:tmpl w:val="7E9EE58C"/>
    <w:lvl w:ilvl="0" w:tplc="760043C0">
      <w:start w:val="1"/>
      <w:numFmt w:val="decimal"/>
      <w:lvlText w:val="%1)"/>
      <w:lvlJc w:val="left"/>
      <w:pPr>
        <w:ind w:left="510" w:hanging="15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40222504"/>
    <w:multiLevelType w:val="hybridMultilevel"/>
    <w:tmpl w:val="A0B6E496"/>
    <w:lvl w:ilvl="0" w:tplc="4E326AA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3A25D7E"/>
    <w:multiLevelType w:val="hybridMultilevel"/>
    <w:tmpl w:val="A45CD592"/>
    <w:lvl w:ilvl="0" w:tplc="EA962778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171CE0"/>
    <w:multiLevelType w:val="hybridMultilevel"/>
    <w:tmpl w:val="DA86F8E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D6A3BCA"/>
    <w:multiLevelType w:val="hybridMultilevel"/>
    <w:tmpl w:val="ED12594A"/>
    <w:lvl w:ilvl="0" w:tplc="4E326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C3FB2"/>
    <w:multiLevelType w:val="hybridMultilevel"/>
    <w:tmpl w:val="F516E9E0"/>
    <w:lvl w:ilvl="0" w:tplc="4E326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E66941"/>
    <w:multiLevelType w:val="hybridMultilevel"/>
    <w:tmpl w:val="4FFC0B1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3"/>
  </w:num>
  <w:num w:numId="5">
    <w:abstractNumId w:val="14"/>
  </w:num>
  <w:num w:numId="6">
    <w:abstractNumId w:val="4"/>
  </w:num>
  <w:num w:numId="7">
    <w:abstractNumId w:val="12"/>
  </w:num>
  <w:num w:numId="8">
    <w:abstractNumId w:val="3"/>
  </w:num>
  <w:num w:numId="9">
    <w:abstractNumId w:val="0"/>
  </w:num>
  <w:num w:numId="10">
    <w:abstractNumId w:val="7"/>
  </w:num>
  <w:num w:numId="11">
    <w:abstractNumId w:val="2"/>
  </w:num>
  <w:num w:numId="12">
    <w:abstractNumId w:val="11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9F"/>
    <w:rsid w:val="00013611"/>
    <w:rsid w:val="0005269B"/>
    <w:rsid w:val="000575BB"/>
    <w:rsid w:val="000778CB"/>
    <w:rsid w:val="000845B6"/>
    <w:rsid w:val="000878F9"/>
    <w:rsid w:val="000A6CB0"/>
    <w:rsid w:val="000B2A5F"/>
    <w:rsid w:val="000D1709"/>
    <w:rsid w:val="000D211C"/>
    <w:rsid w:val="000D23F5"/>
    <w:rsid w:val="000E4BD3"/>
    <w:rsid w:val="000F3ABB"/>
    <w:rsid w:val="00100F72"/>
    <w:rsid w:val="001076ED"/>
    <w:rsid w:val="001160DF"/>
    <w:rsid w:val="00117BE9"/>
    <w:rsid w:val="00117C94"/>
    <w:rsid w:val="00122E88"/>
    <w:rsid w:val="00135FCF"/>
    <w:rsid w:val="001505BD"/>
    <w:rsid w:val="00150A4B"/>
    <w:rsid w:val="001916DF"/>
    <w:rsid w:val="001B0925"/>
    <w:rsid w:val="001B5842"/>
    <w:rsid w:val="001D471A"/>
    <w:rsid w:val="001D7BFE"/>
    <w:rsid w:val="00206060"/>
    <w:rsid w:val="00212510"/>
    <w:rsid w:val="00212652"/>
    <w:rsid w:val="0021475C"/>
    <w:rsid w:val="002229ED"/>
    <w:rsid w:val="002236AE"/>
    <w:rsid w:val="002407CF"/>
    <w:rsid w:val="00240A9F"/>
    <w:rsid w:val="0026744B"/>
    <w:rsid w:val="002704AE"/>
    <w:rsid w:val="00280146"/>
    <w:rsid w:val="002936EC"/>
    <w:rsid w:val="002D0CDC"/>
    <w:rsid w:val="003006F1"/>
    <w:rsid w:val="00304793"/>
    <w:rsid w:val="00346442"/>
    <w:rsid w:val="00357270"/>
    <w:rsid w:val="00371BC5"/>
    <w:rsid w:val="00373474"/>
    <w:rsid w:val="00395A3B"/>
    <w:rsid w:val="003A7D2E"/>
    <w:rsid w:val="003B0889"/>
    <w:rsid w:val="003B6AE6"/>
    <w:rsid w:val="003B7A2C"/>
    <w:rsid w:val="003C41DD"/>
    <w:rsid w:val="003D563E"/>
    <w:rsid w:val="003F75FE"/>
    <w:rsid w:val="004260A5"/>
    <w:rsid w:val="00435F11"/>
    <w:rsid w:val="00456446"/>
    <w:rsid w:val="00457783"/>
    <w:rsid w:val="004628C7"/>
    <w:rsid w:val="00467ED0"/>
    <w:rsid w:val="004743F5"/>
    <w:rsid w:val="00476207"/>
    <w:rsid w:val="0047658E"/>
    <w:rsid w:val="004C235E"/>
    <w:rsid w:val="004C6A18"/>
    <w:rsid w:val="004E5EB8"/>
    <w:rsid w:val="004E7BB7"/>
    <w:rsid w:val="004F0FBE"/>
    <w:rsid w:val="004F769F"/>
    <w:rsid w:val="00513553"/>
    <w:rsid w:val="00532441"/>
    <w:rsid w:val="00536648"/>
    <w:rsid w:val="00554C3D"/>
    <w:rsid w:val="00556079"/>
    <w:rsid w:val="00562E0C"/>
    <w:rsid w:val="00564BC4"/>
    <w:rsid w:val="00575F5F"/>
    <w:rsid w:val="00577B54"/>
    <w:rsid w:val="0058110D"/>
    <w:rsid w:val="005869E4"/>
    <w:rsid w:val="00597964"/>
    <w:rsid w:val="005C252A"/>
    <w:rsid w:val="005E04BC"/>
    <w:rsid w:val="005F5CB0"/>
    <w:rsid w:val="006008AB"/>
    <w:rsid w:val="0060176F"/>
    <w:rsid w:val="00603019"/>
    <w:rsid w:val="00603094"/>
    <w:rsid w:val="006328D0"/>
    <w:rsid w:val="00645283"/>
    <w:rsid w:val="006557ED"/>
    <w:rsid w:val="00656F1D"/>
    <w:rsid w:val="00660F75"/>
    <w:rsid w:val="00662B56"/>
    <w:rsid w:val="0066440E"/>
    <w:rsid w:val="006801EF"/>
    <w:rsid w:val="00696AE5"/>
    <w:rsid w:val="006B164B"/>
    <w:rsid w:val="006C6C39"/>
    <w:rsid w:val="006C7BB3"/>
    <w:rsid w:val="006E33F6"/>
    <w:rsid w:val="006F67B7"/>
    <w:rsid w:val="007206FC"/>
    <w:rsid w:val="007673B8"/>
    <w:rsid w:val="00770C56"/>
    <w:rsid w:val="007738A2"/>
    <w:rsid w:val="00790E4B"/>
    <w:rsid w:val="0079229B"/>
    <w:rsid w:val="007A0179"/>
    <w:rsid w:val="007F086E"/>
    <w:rsid w:val="007F3115"/>
    <w:rsid w:val="00810370"/>
    <w:rsid w:val="008113E5"/>
    <w:rsid w:val="00811463"/>
    <w:rsid w:val="0084081F"/>
    <w:rsid w:val="008438D1"/>
    <w:rsid w:val="00844DC4"/>
    <w:rsid w:val="00844FFB"/>
    <w:rsid w:val="00845954"/>
    <w:rsid w:val="0085669C"/>
    <w:rsid w:val="00857FCD"/>
    <w:rsid w:val="008751C4"/>
    <w:rsid w:val="00883B30"/>
    <w:rsid w:val="008965E1"/>
    <w:rsid w:val="008B05FF"/>
    <w:rsid w:val="008C2B1D"/>
    <w:rsid w:val="008C4633"/>
    <w:rsid w:val="008C5471"/>
    <w:rsid w:val="008E2BCC"/>
    <w:rsid w:val="008E7354"/>
    <w:rsid w:val="009272CB"/>
    <w:rsid w:val="00930A2B"/>
    <w:rsid w:val="00954322"/>
    <w:rsid w:val="00955D49"/>
    <w:rsid w:val="00960191"/>
    <w:rsid w:val="00980A94"/>
    <w:rsid w:val="00983075"/>
    <w:rsid w:val="009A50C7"/>
    <w:rsid w:val="009B5282"/>
    <w:rsid w:val="009C0C97"/>
    <w:rsid w:val="009D01A8"/>
    <w:rsid w:val="009F5AFD"/>
    <w:rsid w:val="00A05EE5"/>
    <w:rsid w:val="00A1559D"/>
    <w:rsid w:val="00A228B8"/>
    <w:rsid w:val="00A2388D"/>
    <w:rsid w:val="00A3698C"/>
    <w:rsid w:val="00A622C2"/>
    <w:rsid w:val="00A8506E"/>
    <w:rsid w:val="00A93BAE"/>
    <w:rsid w:val="00B013AC"/>
    <w:rsid w:val="00B13606"/>
    <w:rsid w:val="00B178ED"/>
    <w:rsid w:val="00B21D07"/>
    <w:rsid w:val="00B22F6A"/>
    <w:rsid w:val="00B270F1"/>
    <w:rsid w:val="00B3076F"/>
    <w:rsid w:val="00B37F58"/>
    <w:rsid w:val="00B4316E"/>
    <w:rsid w:val="00B465A9"/>
    <w:rsid w:val="00BB025A"/>
    <w:rsid w:val="00BB0378"/>
    <w:rsid w:val="00BB470A"/>
    <w:rsid w:val="00BC0A5F"/>
    <w:rsid w:val="00BC6CBC"/>
    <w:rsid w:val="00BE03E5"/>
    <w:rsid w:val="00BE7E83"/>
    <w:rsid w:val="00BF73F9"/>
    <w:rsid w:val="00C1046F"/>
    <w:rsid w:val="00C16721"/>
    <w:rsid w:val="00C16EC0"/>
    <w:rsid w:val="00C23B2A"/>
    <w:rsid w:val="00C36911"/>
    <w:rsid w:val="00C62069"/>
    <w:rsid w:val="00C65881"/>
    <w:rsid w:val="00CB4906"/>
    <w:rsid w:val="00CE6280"/>
    <w:rsid w:val="00D13225"/>
    <w:rsid w:val="00D15C02"/>
    <w:rsid w:val="00D22B0A"/>
    <w:rsid w:val="00D27D55"/>
    <w:rsid w:val="00D457D5"/>
    <w:rsid w:val="00D469E6"/>
    <w:rsid w:val="00D61B0B"/>
    <w:rsid w:val="00D70DB6"/>
    <w:rsid w:val="00D73878"/>
    <w:rsid w:val="00D85007"/>
    <w:rsid w:val="00D95C98"/>
    <w:rsid w:val="00DA123B"/>
    <w:rsid w:val="00DA64C0"/>
    <w:rsid w:val="00DB3732"/>
    <w:rsid w:val="00DF37EF"/>
    <w:rsid w:val="00E067B6"/>
    <w:rsid w:val="00E151F1"/>
    <w:rsid w:val="00E15540"/>
    <w:rsid w:val="00E34081"/>
    <w:rsid w:val="00E40647"/>
    <w:rsid w:val="00E44EB0"/>
    <w:rsid w:val="00E51D1B"/>
    <w:rsid w:val="00E533A3"/>
    <w:rsid w:val="00E6709F"/>
    <w:rsid w:val="00E71801"/>
    <w:rsid w:val="00E71FB1"/>
    <w:rsid w:val="00E7440A"/>
    <w:rsid w:val="00E829EE"/>
    <w:rsid w:val="00E83A09"/>
    <w:rsid w:val="00E9665C"/>
    <w:rsid w:val="00EB6BB7"/>
    <w:rsid w:val="00EE25AF"/>
    <w:rsid w:val="00EE3A85"/>
    <w:rsid w:val="00F13A70"/>
    <w:rsid w:val="00F16863"/>
    <w:rsid w:val="00F41BCE"/>
    <w:rsid w:val="00F6710B"/>
    <w:rsid w:val="00FB0FF8"/>
    <w:rsid w:val="00FB13B4"/>
    <w:rsid w:val="00FB7993"/>
    <w:rsid w:val="00FD227C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0845B6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0845B6"/>
    <w:rPr>
      <w:color w:val="800080"/>
      <w:u w:val="single"/>
    </w:rPr>
  </w:style>
  <w:style w:type="paragraph" w:styleId="a6">
    <w:name w:val="Normal (Web)"/>
    <w:basedOn w:val="a0"/>
    <w:uiPriority w:val="99"/>
    <w:unhideWhenUsed/>
    <w:rsid w:val="00C16E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7206FC"/>
    <w:pPr>
      <w:numPr>
        <w:numId w:val="9"/>
      </w:numPr>
      <w:contextualSpacing/>
    </w:pPr>
  </w:style>
  <w:style w:type="table" w:styleId="a7">
    <w:name w:val="Table Grid"/>
    <w:basedOn w:val="a2"/>
    <w:uiPriority w:val="59"/>
    <w:rsid w:val="00810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0"/>
    <w:next w:val="a0"/>
    <w:uiPriority w:val="35"/>
    <w:unhideWhenUsed/>
    <w:qFormat/>
    <w:rsid w:val="003A7D2E"/>
    <w:rPr>
      <w:b/>
      <w:bCs/>
      <w:sz w:val="20"/>
      <w:szCs w:val="20"/>
    </w:rPr>
  </w:style>
  <w:style w:type="paragraph" w:styleId="a9">
    <w:name w:val="header"/>
    <w:basedOn w:val="a0"/>
    <w:link w:val="aa"/>
    <w:uiPriority w:val="99"/>
    <w:unhideWhenUsed/>
    <w:rsid w:val="003A7D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A7D2E"/>
    <w:rPr>
      <w:sz w:val="22"/>
      <w:szCs w:val="22"/>
      <w:lang w:eastAsia="en-US"/>
    </w:rPr>
  </w:style>
  <w:style w:type="paragraph" w:styleId="ab">
    <w:name w:val="footer"/>
    <w:basedOn w:val="a0"/>
    <w:link w:val="ac"/>
    <w:uiPriority w:val="99"/>
    <w:unhideWhenUsed/>
    <w:rsid w:val="003A7D2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A7D2E"/>
    <w:rPr>
      <w:sz w:val="22"/>
      <w:szCs w:val="22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E8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83A09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0"/>
    <w:uiPriority w:val="34"/>
    <w:qFormat/>
    <w:rsid w:val="00DB3732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1D47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0845B6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0845B6"/>
    <w:rPr>
      <w:color w:val="800080"/>
      <w:u w:val="single"/>
    </w:rPr>
  </w:style>
  <w:style w:type="paragraph" w:styleId="a6">
    <w:name w:val="Normal (Web)"/>
    <w:basedOn w:val="a0"/>
    <w:uiPriority w:val="99"/>
    <w:unhideWhenUsed/>
    <w:rsid w:val="00C16E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7206FC"/>
    <w:pPr>
      <w:numPr>
        <w:numId w:val="9"/>
      </w:numPr>
      <w:contextualSpacing/>
    </w:pPr>
  </w:style>
  <w:style w:type="table" w:styleId="a7">
    <w:name w:val="Table Grid"/>
    <w:basedOn w:val="a2"/>
    <w:uiPriority w:val="59"/>
    <w:rsid w:val="00810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0"/>
    <w:next w:val="a0"/>
    <w:uiPriority w:val="35"/>
    <w:unhideWhenUsed/>
    <w:qFormat/>
    <w:rsid w:val="003A7D2E"/>
    <w:rPr>
      <w:b/>
      <w:bCs/>
      <w:sz w:val="20"/>
      <w:szCs w:val="20"/>
    </w:rPr>
  </w:style>
  <w:style w:type="paragraph" w:styleId="a9">
    <w:name w:val="header"/>
    <w:basedOn w:val="a0"/>
    <w:link w:val="aa"/>
    <w:uiPriority w:val="99"/>
    <w:unhideWhenUsed/>
    <w:rsid w:val="003A7D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A7D2E"/>
    <w:rPr>
      <w:sz w:val="22"/>
      <w:szCs w:val="22"/>
      <w:lang w:eastAsia="en-US"/>
    </w:rPr>
  </w:style>
  <w:style w:type="paragraph" w:styleId="ab">
    <w:name w:val="footer"/>
    <w:basedOn w:val="a0"/>
    <w:link w:val="ac"/>
    <w:uiPriority w:val="99"/>
    <w:unhideWhenUsed/>
    <w:rsid w:val="003A7D2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A7D2E"/>
    <w:rPr>
      <w:sz w:val="22"/>
      <w:szCs w:val="22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E8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83A09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0"/>
    <w:uiPriority w:val="34"/>
    <w:qFormat/>
    <w:rsid w:val="00DB3732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1D47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5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D06A6-9BBE-43E5-8579-A979ED78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5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11816</CharactersWithSpaces>
  <SharedDoc>false</SharedDoc>
  <HLinks>
    <vt:vector size="24" baseType="variant">
      <vt:variant>
        <vt:i4>6291536</vt:i4>
      </vt:variant>
      <vt:variant>
        <vt:i4>24</vt:i4>
      </vt:variant>
      <vt:variant>
        <vt:i4>0</vt:i4>
      </vt:variant>
      <vt:variant>
        <vt:i4>5</vt:i4>
      </vt:variant>
      <vt:variant>
        <vt:lpwstr>https://ru.wikipedia.org/wiki/%D0%A0%D0%B0%D0%B1%D0%BE%D1%82%D0%B0_%D0%B2%D1%8B%D1%85%D0%BE%D0%B4%D0%B0</vt:lpwstr>
      </vt:variant>
      <vt:variant>
        <vt:lpwstr/>
      </vt:variant>
      <vt:variant>
        <vt:i4>1835048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https://ru.wikipedia.org/wiki/%D0%9A%D0%B8%D0%BD%D0%B5%D1%82%D0%B8%D1%87%D0%B5%D1%81%D0%BA%D0%B0%D1%8F_%D1%8D%D0%BD%D0%B5%D1%80%D0%B3%D0%B8%D1%8F</vt:lpwstr>
      </vt:variant>
      <vt:variant>
        <vt:lpwstr/>
      </vt:variant>
      <vt:variant>
        <vt:i4>6422627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https://ru.wikipedia.org/wiki/%D0%9C%D0%B5%D1%82%D0%B0%D0%BB%D0%BB</vt:lpwstr>
      </vt:variant>
      <vt:variant>
        <vt:lpwstr/>
      </vt:variant>
      <vt:variant>
        <vt:i4>4980855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https://ru.wikipedia.org/wiki/%D0%9F%D0%BE%D1%82%D0%B5%D0%BD%D1%86%D0%B8%D0%B0%D0%BB%D1%8C%D0%BD%D1%8B%D0%B9_%D0%B1%D0%B0%D1%80%D1%8C%D0%B5%D1%80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</dc:creator>
  <cp:lastModifiedBy>Толстов Роман Вадимович</cp:lastModifiedBy>
  <cp:revision>30</cp:revision>
  <cp:lastPrinted>2018-04-20T07:08:00Z</cp:lastPrinted>
  <dcterms:created xsi:type="dcterms:W3CDTF">2018-04-20T06:47:00Z</dcterms:created>
  <dcterms:modified xsi:type="dcterms:W3CDTF">2018-10-23T10:18:00Z</dcterms:modified>
</cp:coreProperties>
</file>