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EBE" w:rsidRPr="0066320E" w:rsidRDefault="00F42862" w:rsidP="005B0EBE">
      <w:pPr>
        <w:ind w:firstLine="0"/>
        <w:jc w:val="center"/>
        <w:rPr>
          <w:b/>
          <w:sz w:val="24"/>
          <w:szCs w:val="24"/>
        </w:rPr>
      </w:pPr>
      <w:r w:rsidRPr="0066320E">
        <w:rPr>
          <w:b/>
          <w:sz w:val="24"/>
          <w:szCs w:val="24"/>
        </w:rPr>
        <w:t>СИЛОВОЕ</w:t>
      </w:r>
      <w:r w:rsidR="001D306A" w:rsidRPr="0066320E">
        <w:rPr>
          <w:b/>
          <w:sz w:val="24"/>
          <w:szCs w:val="24"/>
        </w:rPr>
        <w:t xml:space="preserve"> </w:t>
      </w:r>
      <w:r w:rsidR="00082507" w:rsidRPr="0066320E">
        <w:rPr>
          <w:b/>
          <w:sz w:val="24"/>
          <w:szCs w:val="24"/>
        </w:rPr>
        <w:t>ВОЗДЕЙСТВИЕ СВЕРХЗВУКОВОЙ СТР</w:t>
      </w:r>
      <w:r w:rsidR="001D306A" w:rsidRPr="0066320E">
        <w:rPr>
          <w:b/>
          <w:sz w:val="24"/>
          <w:szCs w:val="24"/>
        </w:rPr>
        <w:t>УИ НА ПРЕГРАДЫ РАЗЛИЧНОЙ ФОРМЫ</w:t>
      </w:r>
    </w:p>
    <w:p w:rsidR="005B0EBE" w:rsidRDefault="005B0EBE" w:rsidP="005B0EBE">
      <w:pPr>
        <w:jc w:val="center"/>
        <w:rPr>
          <w:b/>
        </w:rPr>
      </w:pPr>
    </w:p>
    <w:p w:rsidR="00082507" w:rsidRPr="0066320E" w:rsidRDefault="00082507" w:rsidP="005B0EBE">
      <w:pPr>
        <w:ind w:firstLine="0"/>
        <w:jc w:val="center"/>
        <w:rPr>
          <w:b/>
          <w:sz w:val="24"/>
          <w:szCs w:val="24"/>
        </w:rPr>
      </w:pPr>
      <w:proofErr w:type="spellStart"/>
      <w:r w:rsidRPr="0066320E">
        <w:rPr>
          <w:b/>
          <w:sz w:val="24"/>
          <w:szCs w:val="24"/>
        </w:rPr>
        <w:t>Ю.В.Каун</w:t>
      </w:r>
      <w:proofErr w:type="spellEnd"/>
      <w:r w:rsidR="00294E6B" w:rsidRPr="0066320E">
        <w:rPr>
          <w:b/>
          <w:sz w:val="24"/>
          <w:szCs w:val="24"/>
        </w:rPr>
        <w:t xml:space="preserve">, </w:t>
      </w:r>
      <w:proofErr w:type="spellStart"/>
      <w:r w:rsidR="00294E6B" w:rsidRPr="0066320E">
        <w:rPr>
          <w:b/>
          <w:sz w:val="24"/>
          <w:szCs w:val="24"/>
        </w:rPr>
        <w:t>М.С.Яковчук</w:t>
      </w:r>
      <w:bookmarkStart w:id="0" w:name="_GoBack"/>
      <w:bookmarkEnd w:id="0"/>
      <w:proofErr w:type="spellEnd"/>
    </w:p>
    <w:p w:rsidR="005B0EBE" w:rsidRPr="0066320E" w:rsidRDefault="005B0EBE" w:rsidP="005B0EBE">
      <w:pPr>
        <w:ind w:firstLine="1418"/>
        <w:jc w:val="center"/>
        <w:rPr>
          <w:b/>
          <w:sz w:val="20"/>
          <w:szCs w:val="20"/>
        </w:rPr>
      </w:pPr>
    </w:p>
    <w:p w:rsidR="005B0EBE" w:rsidRPr="00576A20" w:rsidRDefault="00082507" w:rsidP="00082507">
      <w:pPr>
        <w:jc w:val="center"/>
        <w:rPr>
          <w:i/>
          <w:sz w:val="24"/>
          <w:szCs w:val="24"/>
        </w:rPr>
      </w:pPr>
      <w:r w:rsidRPr="00576A20">
        <w:rPr>
          <w:i/>
          <w:sz w:val="24"/>
          <w:szCs w:val="24"/>
        </w:rPr>
        <w:t>Балтийский государственный технический университет «ВОЕНМЕХ» им.</w:t>
      </w:r>
      <w:r w:rsidR="00FB486A" w:rsidRPr="00576A20">
        <w:rPr>
          <w:i/>
          <w:sz w:val="24"/>
          <w:szCs w:val="24"/>
        </w:rPr>
        <w:t xml:space="preserve"> </w:t>
      </w:r>
      <w:r w:rsidRPr="00576A20">
        <w:rPr>
          <w:i/>
          <w:sz w:val="24"/>
          <w:szCs w:val="24"/>
        </w:rPr>
        <w:t>Д.Ф.Устинова</w:t>
      </w:r>
    </w:p>
    <w:p w:rsidR="00082507" w:rsidRPr="00576A20" w:rsidRDefault="005B0EBE" w:rsidP="005B0EBE">
      <w:pPr>
        <w:ind w:firstLine="0"/>
        <w:jc w:val="center"/>
        <w:rPr>
          <w:i/>
          <w:sz w:val="24"/>
          <w:szCs w:val="24"/>
        </w:rPr>
      </w:pPr>
      <w:r w:rsidRPr="00576A20">
        <w:rPr>
          <w:i/>
          <w:sz w:val="24"/>
          <w:szCs w:val="24"/>
        </w:rPr>
        <w:t>Россия, Санкт-Петербург, 190005,ул. 1-я Красноармейская, д. 1</w:t>
      </w:r>
      <w:r w:rsidR="00082507" w:rsidRPr="00576A20">
        <w:rPr>
          <w:i/>
          <w:sz w:val="24"/>
          <w:szCs w:val="24"/>
        </w:rPr>
        <w:t xml:space="preserve"> </w:t>
      </w:r>
    </w:p>
    <w:p w:rsidR="005B0EBE" w:rsidRPr="00576A20" w:rsidRDefault="005B0EBE" w:rsidP="005B0EBE">
      <w:pPr>
        <w:ind w:firstLine="0"/>
        <w:jc w:val="center"/>
        <w:rPr>
          <w:i/>
          <w:sz w:val="24"/>
          <w:szCs w:val="24"/>
          <w:lang w:val="en-US"/>
        </w:rPr>
      </w:pPr>
      <w:r w:rsidRPr="00576A20">
        <w:rPr>
          <w:i/>
          <w:sz w:val="24"/>
          <w:szCs w:val="24"/>
          <w:lang w:val="en-US"/>
        </w:rPr>
        <w:t>E-mail: y.kaun13@mail.ru</w:t>
      </w:r>
    </w:p>
    <w:p w:rsidR="005B0EBE" w:rsidRPr="005B0EBE" w:rsidRDefault="005B0EBE" w:rsidP="005B0EBE">
      <w:pPr>
        <w:jc w:val="center"/>
        <w:rPr>
          <w:lang w:val="en-US"/>
        </w:rPr>
      </w:pPr>
    </w:p>
    <w:p w:rsidR="00912401" w:rsidRPr="00576A20" w:rsidRDefault="00F66626" w:rsidP="00576A20">
      <w:pPr>
        <w:ind w:firstLine="567"/>
        <w:rPr>
          <w:sz w:val="24"/>
          <w:szCs w:val="24"/>
        </w:rPr>
      </w:pPr>
      <w:r w:rsidRPr="00576A20">
        <w:rPr>
          <w:sz w:val="24"/>
          <w:szCs w:val="24"/>
        </w:rPr>
        <w:t>В настоящей работе исследуется</w:t>
      </w:r>
      <w:r w:rsidR="00D06D0C" w:rsidRPr="00576A20">
        <w:rPr>
          <w:sz w:val="24"/>
          <w:szCs w:val="24"/>
        </w:rPr>
        <w:t xml:space="preserve"> </w:t>
      </w:r>
      <w:r w:rsidR="00FB486A" w:rsidRPr="00576A20">
        <w:rPr>
          <w:sz w:val="24"/>
          <w:szCs w:val="24"/>
        </w:rPr>
        <w:t>з</w:t>
      </w:r>
      <w:r w:rsidR="00D06D0C" w:rsidRPr="00576A20">
        <w:rPr>
          <w:sz w:val="24"/>
          <w:szCs w:val="24"/>
        </w:rPr>
        <w:t>адача</w:t>
      </w:r>
      <w:r w:rsidR="002271E8" w:rsidRPr="00576A20">
        <w:rPr>
          <w:sz w:val="24"/>
          <w:szCs w:val="24"/>
        </w:rPr>
        <w:t xml:space="preserve"> силового воздействия сверхзвуковой струи на преграду конечных размеров в пакете </w:t>
      </w:r>
      <w:r w:rsidR="002271E8" w:rsidRPr="00576A20">
        <w:rPr>
          <w:sz w:val="24"/>
          <w:szCs w:val="24"/>
          <w:lang w:val="en-US"/>
        </w:rPr>
        <w:t>ANSYS</w:t>
      </w:r>
      <w:r w:rsidR="00D06D0C" w:rsidRPr="00576A20">
        <w:rPr>
          <w:sz w:val="24"/>
          <w:szCs w:val="24"/>
        </w:rPr>
        <w:t xml:space="preserve"> </w:t>
      </w:r>
      <w:r w:rsidR="00FB486A" w:rsidRPr="00576A20">
        <w:rPr>
          <w:sz w:val="24"/>
          <w:szCs w:val="24"/>
          <w:lang w:val="en-US"/>
        </w:rPr>
        <w:t>Fluent</w:t>
      </w:r>
      <w:r w:rsidR="00FB486A" w:rsidRPr="00576A20">
        <w:rPr>
          <w:sz w:val="24"/>
          <w:szCs w:val="24"/>
        </w:rPr>
        <w:t xml:space="preserve"> </w:t>
      </w:r>
      <w:r w:rsidR="00D06D0C" w:rsidRPr="00576A20">
        <w:rPr>
          <w:sz w:val="24"/>
          <w:szCs w:val="24"/>
        </w:rPr>
        <w:t>и сравниваются</w:t>
      </w:r>
      <w:r w:rsidR="002271E8" w:rsidRPr="00576A20">
        <w:rPr>
          <w:sz w:val="24"/>
          <w:szCs w:val="24"/>
        </w:rPr>
        <w:t xml:space="preserve"> полученные ре</w:t>
      </w:r>
      <w:r w:rsidRPr="00576A20">
        <w:rPr>
          <w:sz w:val="24"/>
          <w:szCs w:val="24"/>
        </w:rPr>
        <w:t>зультаты с данными лабораторной работы п</w:t>
      </w:r>
      <w:r w:rsidR="00D06D0C" w:rsidRPr="00576A20">
        <w:rPr>
          <w:sz w:val="24"/>
          <w:szCs w:val="24"/>
        </w:rPr>
        <w:t xml:space="preserve">о курсу Аэродинамики, </w:t>
      </w:r>
      <w:r w:rsidRPr="00576A20">
        <w:rPr>
          <w:sz w:val="24"/>
          <w:szCs w:val="24"/>
        </w:rPr>
        <w:t>цель которой</w:t>
      </w:r>
      <w:r w:rsidR="00912401" w:rsidRPr="00576A20">
        <w:rPr>
          <w:sz w:val="24"/>
          <w:szCs w:val="24"/>
        </w:rPr>
        <w:t xml:space="preserve"> была определить распределение давления по поверхности </w:t>
      </w:r>
      <w:r w:rsidR="00C24E95" w:rsidRPr="00576A20">
        <w:rPr>
          <w:sz w:val="24"/>
          <w:szCs w:val="24"/>
        </w:rPr>
        <w:t xml:space="preserve">выпуклой </w:t>
      </w:r>
      <w:r w:rsidR="00912401" w:rsidRPr="00576A20">
        <w:rPr>
          <w:sz w:val="24"/>
          <w:szCs w:val="24"/>
        </w:rPr>
        <w:t>прегр</w:t>
      </w:r>
      <w:r w:rsidR="00095B20" w:rsidRPr="00576A20">
        <w:rPr>
          <w:sz w:val="24"/>
          <w:szCs w:val="24"/>
        </w:rPr>
        <w:t>ады</w:t>
      </w:r>
      <w:r w:rsidR="00912401" w:rsidRPr="00576A20">
        <w:rPr>
          <w:sz w:val="24"/>
          <w:szCs w:val="24"/>
        </w:rPr>
        <w:t>, найти суммарную силу воздействия потока на преграду.</w:t>
      </w:r>
      <w:r w:rsidR="00095B20" w:rsidRPr="00576A20">
        <w:rPr>
          <w:sz w:val="24"/>
          <w:szCs w:val="24"/>
        </w:rPr>
        <w:t xml:space="preserve"> </w:t>
      </w:r>
    </w:p>
    <w:p w:rsidR="001120FB" w:rsidRPr="00576A20" w:rsidRDefault="002271E8" w:rsidP="00576A20">
      <w:pPr>
        <w:ind w:firstLine="567"/>
        <w:rPr>
          <w:sz w:val="24"/>
          <w:szCs w:val="24"/>
        </w:rPr>
      </w:pPr>
      <w:r w:rsidRPr="00576A20">
        <w:rPr>
          <w:sz w:val="24"/>
          <w:szCs w:val="24"/>
        </w:rPr>
        <w:t xml:space="preserve">При вычислительном </w:t>
      </w:r>
      <w:proofErr w:type="gramStart"/>
      <w:r w:rsidRPr="00576A20">
        <w:rPr>
          <w:sz w:val="24"/>
          <w:szCs w:val="24"/>
        </w:rPr>
        <w:t>моделировании</w:t>
      </w:r>
      <w:proofErr w:type="gramEnd"/>
      <w:r w:rsidRPr="00576A20">
        <w:rPr>
          <w:sz w:val="24"/>
          <w:szCs w:val="24"/>
        </w:rPr>
        <w:t xml:space="preserve"> рассматривается задача истечения сверхзвуковой струи из сопла и взаимодействие ее с преградой конечных размеров.</w:t>
      </w:r>
      <w:r w:rsidR="00095B20" w:rsidRPr="00576A20">
        <w:rPr>
          <w:sz w:val="24"/>
          <w:szCs w:val="24"/>
        </w:rPr>
        <w:t xml:space="preserve"> </w:t>
      </w:r>
      <w:r w:rsidR="00AD2EC0" w:rsidRPr="00576A20">
        <w:rPr>
          <w:sz w:val="24"/>
          <w:szCs w:val="24"/>
        </w:rPr>
        <w:t xml:space="preserve">Для решения задач газовой динамики традиционно используются уравнения </w:t>
      </w:r>
      <w:proofErr w:type="gramStart"/>
      <w:r w:rsidR="00AD2EC0" w:rsidRPr="00576A20">
        <w:rPr>
          <w:sz w:val="24"/>
          <w:szCs w:val="24"/>
        </w:rPr>
        <w:t>Навье</w:t>
      </w:r>
      <w:proofErr w:type="gramEnd"/>
      <w:r w:rsidR="00AD2EC0" w:rsidRPr="00576A20">
        <w:rPr>
          <w:sz w:val="24"/>
          <w:szCs w:val="24"/>
        </w:rPr>
        <w:t xml:space="preserve"> – Стокса, осредненные по Рейнольдсу</w:t>
      </w:r>
      <w:r w:rsidR="0066320E" w:rsidRPr="00576A20">
        <w:rPr>
          <w:sz w:val="24"/>
          <w:szCs w:val="24"/>
        </w:rPr>
        <w:t xml:space="preserve">. </w:t>
      </w:r>
      <w:r w:rsidR="00AD2EC0" w:rsidRPr="00576A20">
        <w:rPr>
          <w:sz w:val="24"/>
          <w:szCs w:val="24"/>
        </w:rPr>
        <w:t xml:space="preserve">      </w:t>
      </w:r>
      <w:r w:rsidR="00B1201E" w:rsidRPr="00576A20">
        <w:rPr>
          <w:sz w:val="24"/>
          <w:szCs w:val="24"/>
        </w:rPr>
        <w:t xml:space="preserve">Вычислительный </w:t>
      </w:r>
      <w:r w:rsidR="00574AFD" w:rsidRPr="00576A20">
        <w:rPr>
          <w:sz w:val="24"/>
          <w:szCs w:val="24"/>
        </w:rPr>
        <w:t xml:space="preserve">эксперимент проводился в </w:t>
      </w:r>
      <w:r w:rsidR="00F06486" w:rsidRPr="00576A20">
        <w:rPr>
          <w:sz w:val="24"/>
          <w:szCs w:val="24"/>
        </w:rPr>
        <w:t xml:space="preserve">двумерной, </w:t>
      </w:r>
      <w:r w:rsidR="00574AFD" w:rsidRPr="00576A20">
        <w:rPr>
          <w:sz w:val="24"/>
          <w:szCs w:val="24"/>
        </w:rPr>
        <w:t>осесимметричной</w:t>
      </w:r>
      <w:r w:rsidR="00B1201E" w:rsidRPr="00576A20">
        <w:rPr>
          <w:sz w:val="24"/>
          <w:szCs w:val="24"/>
        </w:rPr>
        <w:t xml:space="preserve"> постановке</w:t>
      </w:r>
      <w:r w:rsidR="00F66191" w:rsidRPr="00576A20">
        <w:rPr>
          <w:sz w:val="24"/>
          <w:szCs w:val="24"/>
        </w:rPr>
        <w:t xml:space="preserve">. </w:t>
      </w:r>
      <w:r w:rsidR="00F66626" w:rsidRPr="00576A20">
        <w:rPr>
          <w:sz w:val="24"/>
          <w:szCs w:val="24"/>
        </w:rPr>
        <w:t xml:space="preserve">Граничные условия численного эксперимента воспроизводят условия физического эксперимента: </w:t>
      </w:r>
      <w:proofErr w:type="spellStart"/>
      <w:r w:rsidR="008F62BA" w:rsidRPr="00576A20">
        <w:rPr>
          <w:i/>
          <w:iCs/>
          <w:sz w:val="24"/>
          <w:szCs w:val="24"/>
          <w:lang w:val="en-US"/>
        </w:rPr>
        <w:t>θ</w:t>
      </w:r>
      <w:r w:rsidR="008F62BA" w:rsidRPr="00576A20">
        <w:rPr>
          <w:i/>
          <w:iCs/>
          <w:sz w:val="24"/>
          <w:szCs w:val="24"/>
          <w:vertAlign w:val="subscript"/>
          <w:lang w:val="en-US"/>
        </w:rPr>
        <w:t>a</w:t>
      </w:r>
      <w:proofErr w:type="spellEnd"/>
      <w:r w:rsidR="008F62BA" w:rsidRPr="00576A20">
        <w:rPr>
          <w:i/>
          <w:iCs/>
          <w:sz w:val="24"/>
          <w:szCs w:val="24"/>
        </w:rPr>
        <w:t xml:space="preserve"> </w:t>
      </w:r>
      <w:r w:rsidR="001120FB" w:rsidRPr="00576A20">
        <w:rPr>
          <w:sz w:val="24"/>
          <w:szCs w:val="24"/>
        </w:rPr>
        <w:t xml:space="preserve">= 4,45°, </w:t>
      </w:r>
      <w:r w:rsidR="008F62BA" w:rsidRPr="00576A20">
        <w:rPr>
          <w:i/>
          <w:iCs/>
          <w:sz w:val="24"/>
          <w:szCs w:val="24"/>
          <w:lang w:val="en-US"/>
        </w:rPr>
        <w:t>r</w:t>
      </w:r>
      <w:r w:rsidR="008F62BA" w:rsidRPr="00576A20">
        <w:rPr>
          <w:i/>
          <w:iCs/>
          <w:sz w:val="24"/>
          <w:szCs w:val="24"/>
          <w:vertAlign w:val="subscript"/>
        </w:rPr>
        <w:t>*</w:t>
      </w:r>
      <w:r w:rsidR="008F62BA" w:rsidRPr="00576A20">
        <w:rPr>
          <w:sz w:val="24"/>
          <w:szCs w:val="24"/>
        </w:rPr>
        <w:t xml:space="preserve"> = 0,75 см</w:t>
      </w:r>
      <w:r w:rsidR="001120FB" w:rsidRPr="00576A20">
        <w:rPr>
          <w:i/>
          <w:iCs/>
          <w:sz w:val="24"/>
          <w:szCs w:val="24"/>
        </w:rPr>
        <w:t xml:space="preserve">, </w:t>
      </w:r>
      <w:proofErr w:type="spellStart"/>
      <w:r w:rsidR="008F62BA" w:rsidRPr="00576A20">
        <w:rPr>
          <w:i/>
          <w:iCs/>
          <w:sz w:val="24"/>
          <w:szCs w:val="24"/>
          <w:lang w:val="en-US"/>
        </w:rPr>
        <w:t>r</w:t>
      </w:r>
      <w:r w:rsidR="008F62BA" w:rsidRPr="00576A20">
        <w:rPr>
          <w:i/>
          <w:iCs/>
          <w:sz w:val="24"/>
          <w:szCs w:val="24"/>
          <w:vertAlign w:val="subscript"/>
          <w:lang w:val="en-US"/>
        </w:rPr>
        <w:t>a</w:t>
      </w:r>
      <w:proofErr w:type="spellEnd"/>
      <w:r w:rsidR="001120FB" w:rsidRPr="00576A20">
        <w:rPr>
          <w:sz w:val="24"/>
          <w:szCs w:val="24"/>
        </w:rPr>
        <w:t xml:space="preserve"> = 1 см, </w:t>
      </w:r>
      <w:r w:rsidR="001120FB" w:rsidRPr="00576A20">
        <w:rPr>
          <w:i/>
          <w:iCs/>
          <w:sz w:val="24"/>
          <w:szCs w:val="24"/>
          <w:lang w:val="en-US"/>
        </w:rPr>
        <w:t>M</w:t>
      </w:r>
      <w:r w:rsidR="001120FB" w:rsidRPr="00576A20">
        <w:rPr>
          <w:i/>
          <w:iCs/>
          <w:sz w:val="24"/>
          <w:szCs w:val="24"/>
          <w:vertAlign w:val="subscript"/>
          <w:lang w:val="en-US"/>
        </w:rPr>
        <w:t>a</w:t>
      </w:r>
      <w:r w:rsidR="001120FB" w:rsidRPr="00576A20">
        <w:rPr>
          <w:sz w:val="24"/>
          <w:szCs w:val="24"/>
        </w:rPr>
        <w:t xml:space="preserve"> = 2.04, </w:t>
      </w:r>
      <w:r w:rsidR="00F66626" w:rsidRPr="00576A20">
        <w:rPr>
          <w:sz w:val="24"/>
          <w:szCs w:val="24"/>
        </w:rPr>
        <w:t xml:space="preserve">избыточное давление в ресивере 6 </w:t>
      </w:r>
      <w:proofErr w:type="spellStart"/>
      <w:proofErr w:type="gramStart"/>
      <w:r w:rsidR="00F66626" w:rsidRPr="00576A20">
        <w:rPr>
          <w:sz w:val="24"/>
          <w:szCs w:val="24"/>
        </w:rPr>
        <w:t>атм</w:t>
      </w:r>
      <w:proofErr w:type="spellEnd"/>
      <w:proofErr w:type="gramEnd"/>
      <w:r w:rsidR="00F66626" w:rsidRPr="00576A20">
        <w:rPr>
          <w:sz w:val="24"/>
          <w:szCs w:val="24"/>
        </w:rPr>
        <w:t>, температура 300К</w:t>
      </w:r>
      <w:r w:rsidR="00CF65CA" w:rsidRPr="00576A20">
        <w:rPr>
          <w:sz w:val="24"/>
          <w:szCs w:val="24"/>
        </w:rPr>
        <w:t>.</w:t>
      </w:r>
      <w:r w:rsidR="00AD2EC0" w:rsidRPr="00576A20">
        <w:rPr>
          <w:sz w:val="24"/>
          <w:szCs w:val="24"/>
        </w:rPr>
        <w:t xml:space="preserve"> </w:t>
      </w:r>
    </w:p>
    <w:p w:rsidR="00CF65CA" w:rsidRPr="00576A20" w:rsidRDefault="001120FB" w:rsidP="00576A20">
      <w:pPr>
        <w:ind w:firstLine="567"/>
        <w:rPr>
          <w:sz w:val="24"/>
          <w:szCs w:val="24"/>
        </w:rPr>
      </w:pPr>
      <w:proofErr w:type="gramStart"/>
      <w:r w:rsidRPr="00576A20">
        <w:rPr>
          <w:sz w:val="24"/>
          <w:szCs w:val="24"/>
        </w:rPr>
        <w:t>В результате интегрирования давления по поверхности была получена действующая на преграду суммарная сила</w:t>
      </w:r>
      <w:r w:rsidR="00C17E9F" w:rsidRPr="00576A20">
        <w:rPr>
          <w:sz w:val="24"/>
          <w:szCs w:val="24"/>
        </w:rPr>
        <w:t xml:space="preserve"> 76</w:t>
      </w:r>
      <w:r w:rsidRPr="00576A20">
        <w:rPr>
          <w:sz w:val="24"/>
          <w:szCs w:val="24"/>
        </w:rPr>
        <w:t xml:space="preserve"> Н. Суммарная сила, полученная на основе физического эксперимента, найденная по приближенной теоретической формуле </w:t>
      </w:r>
      <m:oMath>
        <m:r>
          <w:rPr>
            <w:rFonts w:ascii="Cambria Math" w:hAnsi="Cambria Math"/>
            <w:sz w:val="24"/>
            <w:szCs w:val="24"/>
          </w:rPr>
          <m:t>N</m:t>
        </m:r>
        <m:r>
          <w:rPr>
            <w:rFonts w:asci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P</m:t>
        </m:r>
        <m:r>
          <w:rPr>
            <w:sz w:val="24"/>
            <w:szCs w:val="24"/>
          </w:rPr>
          <m:t>-</m:t>
        </m:r>
        <m:r>
          <w:rPr>
            <w:rFonts w:ascii="Cambria Math" w:hAnsi="Cambria Math"/>
            <w:sz w:val="24"/>
            <w:szCs w:val="24"/>
          </w:rPr>
          <m:t>Q</m:t>
        </m:r>
        <m:sSub>
          <m:sSubPr>
            <m:ctrlPr>
              <w:rPr>
                <w:rFonts w:asci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e</m:t>
            </m:r>
          </m:sub>
        </m:sSub>
        <m:func>
          <m:funcPr>
            <m:ctrlPr>
              <w:rPr>
                <w:rFonts w:asci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cos</m:t>
            </m:r>
          </m:fName>
          <m:e>
            <m:sSub>
              <m:sSubPr>
                <m:ctrlPr>
                  <w:rPr>
                    <w:rFonts w:asci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θ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e</m:t>
                </m:r>
              </m:sub>
            </m:sSub>
          </m:e>
        </m:func>
      </m:oMath>
      <w:r w:rsidRPr="00576A20">
        <w:rPr>
          <w:sz w:val="24"/>
          <w:szCs w:val="24"/>
        </w:rPr>
        <w:t>, равна 73,06 Н. Погрешность вычислений составила 3,5%. Также была определена сила тяги сопла, в численном эксперименте 124 Н, в физическом 123,6 Н, где погрешность составила меньше 0,3%.</w:t>
      </w:r>
      <w:proofErr w:type="gramEnd"/>
    </w:p>
    <w:p w:rsidR="00F42862" w:rsidRPr="00576A20" w:rsidRDefault="00C24E95" w:rsidP="00576A20">
      <w:pPr>
        <w:ind w:firstLine="567"/>
        <w:rPr>
          <w:sz w:val="24"/>
          <w:szCs w:val="24"/>
        </w:rPr>
      </w:pPr>
      <w:r w:rsidRPr="00576A20">
        <w:rPr>
          <w:sz w:val="24"/>
          <w:szCs w:val="24"/>
        </w:rPr>
        <w:t>Также при вычислительном моделировании рассматривается задача истечения сверхзвуковой струи из сопла и взаимодействие ее с преградой двух других форм</w:t>
      </w:r>
      <w:r w:rsidR="00F06486" w:rsidRPr="00576A20">
        <w:rPr>
          <w:sz w:val="24"/>
          <w:szCs w:val="24"/>
        </w:rPr>
        <w:t>: плоская и</w:t>
      </w:r>
      <w:r w:rsidRPr="00576A20">
        <w:rPr>
          <w:sz w:val="24"/>
          <w:szCs w:val="24"/>
        </w:rPr>
        <w:t xml:space="preserve"> вогнутая, полученные результаты сравниваются. </w:t>
      </w:r>
      <w:r w:rsidR="00205016" w:rsidRPr="00576A20">
        <w:rPr>
          <w:sz w:val="24"/>
          <w:szCs w:val="24"/>
        </w:rPr>
        <w:t xml:space="preserve">Начальные данные, геометрия и граничные условия полностью совпадают с постановкой физического эксперимента. </w:t>
      </w:r>
      <w:r w:rsidR="00CF65CA" w:rsidRPr="00576A20">
        <w:rPr>
          <w:sz w:val="24"/>
          <w:szCs w:val="24"/>
        </w:rPr>
        <w:t xml:space="preserve">На рисунке 1 </w:t>
      </w:r>
      <w:r w:rsidR="00205016" w:rsidRPr="00576A20">
        <w:rPr>
          <w:sz w:val="24"/>
          <w:szCs w:val="24"/>
        </w:rPr>
        <w:t xml:space="preserve">представлены распределения давления по преградам различной формы, полученные в результате расчета. </w:t>
      </w:r>
    </w:p>
    <w:tbl>
      <w:tblPr>
        <w:tblStyle w:val="af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16"/>
      </w:tblGrid>
      <w:tr w:rsidR="00CE3B3D" w:rsidRPr="00576A20" w:rsidTr="0033463C">
        <w:trPr>
          <w:trHeight w:val="2064"/>
          <w:jc w:val="center"/>
        </w:trPr>
        <w:tc>
          <w:tcPr>
            <w:tcW w:w="5508" w:type="dxa"/>
          </w:tcPr>
          <w:p w:rsidR="00CE3B3D" w:rsidRPr="00576A20" w:rsidRDefault="00F42862" w:rsidP="00CE3B3D">
            <w:pPr>
              <w:ind w:firstLine="0"/>
              <w:jc w:val="center"/>
              <w:rPr>
                <w:sz w:val="24"/>
                <w:szCs w:val="24"/>
              </w:rPr>
            </w:pPr>
            <w:r w:rsidRPr="00576A20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3966210" cy="2259965"/>
                  <wp:effectExtent l="19050" t="0" r="15240" b="6985"/>
                  <wp:wrapSquare wrapText="bothSides"/>
                  <wp:docPr id="17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anchor>
              </w:drawing>
            </w:r>
          </w:p>
        </w:tc>
      </w:tr>
      <w:tr w:rsidR="00CE3B3D" w:rsidRPr="00576A20" w:rsidTr="0033463C">
        <w:trPr>
          <w:trHeight w:val="209"/>
          <w:jc w:val="center"/>
        </w:trPr>
        <w:tc>
          <w:tcPr>
            <w:tcW w:w="5508" w:type="dxa"/>
          </w:tcPr>
          <w:p w:rsidR="00CE3B3D" w:rsidRPr="00576A20" w:rsidRDefault="00CF65CA" w:rsidP="00916733">
            <w:pPr>
              <w:ind w:firstLine="0"/>
              <w:jc w:val="center"/>
              <w:rPr>
                <w:sz w:val="24"/>
                <w:szCs w:val="24"/>
              </w:rPr>
            </w:pPr>
            <w:r w:rsidRPr="00576A20">
              <w:rPr>
                <w:sz w:val="24"/>
                <w:szCs w:val="24"/>
              </w:rPr>
              <w:t xml:space="preserve">Рисунок 1 </w:t>
            </w:r>
            <w:r w:rsidR="00CE3B3D" w:rsidRPr="00576A20">
              <w:rPr>
                <w:sz w:val="24"/>
                <w:szCs w:val="24"/>
              </w:rPr>
              <w:t xml:space="preserve"> – Распределение давления на преградах</w:t>
            </w:r>
          </w:p>
        </w:tc>
      </w:tr>
    </w:tbl>
    <w:p w:rsidR="006A3801" w:rsidRPr="00576A20" w:rsidRDefault="00916733" w:rsidP="00576A20">
      <w:pPr>
        <w:ind w:firstLine="567"/>
        <w:jc w:val="left"/>
        <w:rPr>
          <w:sz w:val="24"/>
          <w:szCs w:val="24"/>
        </w:rPr>
      </w:pPr>
      <w:r w:rsidRPr="00576A20">
        <w:rPr>
          <w:sz w:val="24"/>
          <w:szCs w:val="24"/>
        </w:rPr>
        <w:t>Интегрируя полученные давления по</w:t>
      </w:r>
      <w:r w:rsidR="00C17E9F" w:rsidRPr="00576A20">
        <w:rPr>
          <w:sz w:val="24"/>
          <w:szCs w:val="24"/>
        </w:rPr>
        <w:t xml:space="preserve"> поверхности, были получены следующие суммарные силы, действующие на преграды. Результаты представлены в Таблице 1.</w:t>
      </w:r>
    </w:p>
    <w:p w:rsidR="00C17E9F" w:rsidRPr="00576A20" w:rsidRDefault="00C17E9F" w:rsidP="00C17E9F">
      <w:pPr>
        <w:jc w:val="right"/>
        <w:rPr>
          <w:sz w:val="24"/>
          <w:szCs w:val="24"/>
        </w:rPr>
      </w:pPr>
      <w:r w:rsidRPr="00576A20">
        <w:rPr>
          <w:sz w:val="24"/>
          <w:szCs w:val="24"/>
        </w:rPr>
        <w:t>Таблица 1.</w:t>
      </w:r>
      <w:r w:rsidR="00576A20">
        <w:rPr>
          <w:sz w:val="24"/>
          <w:szCs w:val="24"/>
        </w:rPr>
        <w:t xml:space="preserve"> Суммарные силы, действующие на преграды</w:t>
      </w:r>
    </w:p>
    <w:tbl>
      <w:tblPr>
        <w:tblStyle w:val="af1"/>
        <w:tblW w:w="0" w:type="auto"/>
        <w:tblLook w:val="04A0"/>
      </w:tblPr>
      <w:tblGrid>
        <w:gridCol w:w="655"/>
        <w:gridCol w:w="2988"/>
        <w:gridCol w:w="3243"/>
        <w:gridCol w:w="3081"/>
      </w:tblGrid>
      <w:tr w:rsidR="00C17E9F" w:rsidRPr="00576A20" w:rsidTr="002C03FC">
        <w:tc>
          <w:tcPr>
            <w:tcW w:w="675" w:type="dxa"/>
          </w:tcPr>
          <w:p w:rsidR="00C17E9F" w:rsidRPr="00576A20" w:rsidRDefault="00C17E9F" w:rsidP="002C03F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C17E9F" w:rsidRPr="00576A20" w:rsidRDefault="00C17E9F" w:rsidP="002C03FC">
            <w:pPr>
              <w:ind w:firstLine="0"/>
              <w:rPr>
                <w:sz w:val="24"/>
                <w:szCs w:val="24"/>
              </w:rPr>
            </w:pPr>
            <w:r w:rsidRPr="00576A20">
              <w:rPr>
                <w:sz w:val="24"/>
                <w:szCs w:val="24"/>
              </w:rPr>
              <w:t>Выпуклая преграда</w:t>
            </w:r>
          </w:p>
        </w:tc>
        <w:tc>
          <w:tcPr>
            <w:tcW w:w="3402" w:type="dxa"/>
          </w:tcPr>
          <w:p w:rsidR="00C17E9F" w:rsidRPr="00576A20" w:rsidRDefault="00C17E9F" w:rsidP="002C03FC">
            <w:pPr>
              <w:ind w:firstLine="0"/>
              <w:rPr>
                <w:sz w:val="24"/>
                <w:szCs w:val="24"/>
              </w:rPr>
            </w:pPr>
            <w:r w:rsidRPr="00576A20">
              <w:rPr>
                <w:sz w:val="24"/>
                <w:szCs w:val="24"/>
              </w:rPr>
              <w:t>Плоская преграда</w:t>
            </w:r>
          </w:p>
        </w:tc>
        <w:tc>
          <w:tcPr>
            <w:tcW w:w="3225" w:type="dxa"/>
          </w:tcPr>
          <w:p w:rsidR="00C17E9F" w:rsidRPr="00576A20" w:rsidRDefault="00C17E9F" w:rsidP="002C03FC">
            <w:pPr>
              <w:ind w:firstLine="0"/>
              <w:rPr>
                <w:sz w:val="24"/>
                <w:szCs w:val="24"/>
              </w:rPr>
            </w:pPr>
            <w:r w:rsidRPr="00576A20">
              <w:rPr>
                <w:sz w:val="24"/>
                <w:szCs w:val="24"/>
              </w:rPr>
              <w:t>Вогнутая преграда</w:t>
            </w:r>
          </w:p>
        </w:tc>
      </w:tr>
      <w:tr w:rsidR="00C17E9F" w:rsidRPr="00576A20" w:rsidTr="002C03FC">
        <w:tc>
          <w:tcPr>
            <w:tcW w:w="675" w:type="dxa"/>
          </w:tcPr>
          <w:p w:rsidR="00C17E9F" w:rsidRPr="00576A20" w:rsidRDefault="00C17E9F" w:rsidP="002C03FC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76A20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3119" w:type="dxa"/>
          </w:tcPr>
          <w:p w:rsidR="00C17E9F" w:rsidRPr="00576A20" w:rsidRDefault="00C17E9F" w:rsidP="002C03FC">
            <w:pPr>
              <w:ind w:firstLine="0"/>
              <w:jc w:val="center"/>
              <w:rPr>
                <w:sz w:val="24"/>
                <w:szCs w:val="24"/>
              </w:rPr>
            </w:pPr>
            <w:r w:rsidRPr="00576A20">
              <w:rPr>
                <w:sz w:val="24"/>
                <w:szCs w:val="24"/>
              </w:rPr>
              <w:t>76 Н</w:t>
            </w:r>
          </w:p>
        </w:tc>
        <w:tc>
          <w:tcPr>
            <w:tcW w:w="3402" w:type="dxa"/>
          </w:tcPr>
          <w:p w:rsidR="00C17E9F" w:rsidRPr="00576A20" w:rsidRDefault="00C17E9F" w:rsidP="002C03FC">
            <w:pPr>
              <w:ind w:firstLine="0"/>
              <w:jc w:val="center"/>
              <w:rPr>
                <w:sz w:val="24"/>
                <w:szCs w:val="24"/>
              </w:rPr>
            </w:pPr>
            <w:r w:rsidRPr="00576A20">
              <w:rPr>
                <w:sz w:val="24"/>
                <w:szCs w:val="24"/>
              </w:rPr>
              <w:t>216 Н</w:t>
            </w:r>
          </w:p>
        </w:tc>
        <w:tc>
          <w:tcPr>
            <w:tcW w:w="3225" w:type="dxa"/>
          </w:tcPr>
          <w:p w:rsidR="00C17E9F" w:rsidRPr="00576A20" w:rsidRDefault="00C17E9F" w:rsidP="002C03FC">
            <w:pPr>
              <w:ind w:firstLine="0"/>
              <w:jc w:val="center"/>
              <w:rPr>
                <w:sz w:val="24"/>
                <w:szCs w:val="24"/>
              </w:rPr>
            </w:pPr>
            <w:r w:rsidRPr="00576A20">
              <w:rPr>
                <w:sz w:val="24"/>
                <w:szCs w:val="24"/>
              </w:rPr>
              <w:t>231 Н</w:t>
            </w:r>
          </w:p>
        </w:tc>
      </w:tr>
    </w:tbl>
    <w:p w:rsidR="00576A20" w:rsidRDefault="00576A20" w:rsidP="00576A20">
      <w:pPr>
        <w:ind w:firstLine="0"/>
        <w:rPr>
          <w:sz w:val="24"/>
          <w:szCs w:val="24"/>
        </w:rPr>
      </w:pPr>
    </w:p>
    <w:p w:rsidR="0066320E" w:rsidRPr="00576A20" w:rsidRDefault="00A547BE" w:rsidP="00576A20">
      <w:pPr>
        <w:ind w:firstLine="567"/>
        <w:rPr>
          <w:sz w:val="24"/>
          <w:szCs w:val="24"/>
        </w:rPr>
      </w:pPr>
      <w:r w:rsidRPr="00576A20">
        <w:rPr>
          <w:sz w:val="24"/>
          <w:szCs w:val="24"/>
        </w:rPr>
        <w:t xml:space="preserve">Суммарная сила, действующая на преграду, зависит от формы этой преграды. В случае вогнутой преграды, сила, действующая на эту преграду, оказалась максимальной. </w:t>
      </w:r>
    </w:p>
    <w:p w:rsidR="0033463C" w:rsidRPr="00576A20" w:rsidRDefault="0033463C" w:rsidP="0033463C">
      <w:pPr>
        <w:ind w:firstLine="426"/>
        <w:rPr>
          <w:sz w:val="24"/>
          <w:szCs w:val="24"/>
        </w:rPr>
      </w:pPr>
    </w:p>
    <w:p w:rsidR="0033463C" w:rsidRPr="00576A20" w:rsidRDefault="0066320E" w:rsidP="0033463C">
      <w:pPr>
        <w:ind w:firstLine="426"/>
        <w:rPr>
          <w:b/>
          <w:sz w:val="24"/>
          <w:szCs w:val="24"/>
          <w:lang w:val="en-US"/>
        </w:rPr>
      </w:pPr>
      <w:r w:rsidRPr="00576A20">
        <w:rPr>
          <w:b/>
          <w:sz w:val="24"/>
          <w:szCs w:val="24"/>
        </w:rPr>
        <w:t>Л и т е </w:t>
      </w:r>
      <w:proofErr w:type="spellStart"/>
      <w:proofErr w:type="gramStart"/>
      <w:r w:rsidRPr="00576A20">
        <w:rPr>
          <w:b/>
          <w:sz w:val="24"/>
          <w:szCs w:val="24"/>
        </w:rPr>
        <w:t>р</w:t>
      </w:r>
      <w:proofErr w:type="spellEnd"/>
      <w:proofErr w:type="gramEnd"/>
      <w:r w:rsidRPr="00576A20">
        <w:rPr>
          <w:b/>
          <w:sz w:val="24"/>
          <w:szCs w:val="24"/>
        </w:rPr>
        <w:t> а т у </w:t>
      </w:r>
      <w:proofErr w:type="spellStart"/>
      <w:r w:rsidRPr="00576A20">
        <w:rPr>
          <w:b/>
          <w:sz w:val="24"/>
          <w:szCs w:val="24"/>
        </w:rPr>
        <w:t>р</w:t>
      </w:r>
      <w:proofErr w:type="spellEnd"/>
      <w:r w:rsidRPr="00576A20">
        <w:rPr>
          <w:b/>
          <w:sz w:val="24"/>
          <w:szCs w:val="24"/>
        </w:rPr>
        <w:t> а</w:t>
      </w:r>
    </w:p>
    <w:p w:rsidR="0066320E" w:rsidRPr="00576A20" w:rsidRDefault="0066320E" w:rsidP="0066320E">
      <w:pPr>
        <w:pStyle w:val="a6"/>
        <w:numPr>
          <w:ilvl w:val="0"/>
          <w:numId w:val="3"/>
        </w:numPr>
        <w:rPr>
          <w:sz w:val="24"/>
          <w:szCs w:val="24"/>
        </w:rPr>
      </w:pPr>
      <w:r w:rsidRPr="00576A20">
        <w:rPr>
          <w:sz w:val="24"/>
          <w:szCs w:val="24"/>
        </w:rPr>
        <w:t xml:space="preserve">Акимов Г.А., </w:t>
      </w:r>
      <w:proofErr w:type="spellStart"/>
      <w:r w:rsidRPr="00576A20">
        <w:rPr>
          <w:sz w:val="24"/>
          <w:szCs w:val="24"/>
        </w:rPr>
        <w:t>Зазименко</w:t>
      </w:r>
      <w:proofErr w:type="spellEnd"/>
      <w:r w:rsidRPr="00576A20">
        <w:rPr>
          <w:sz w:val="24"/>
          <w:szCs w:val="24"/>
        </w:rPr>
        <w:t xml:space="preserve"> В.А., Моисеев М.Г.: </w:t>
      </w:r>
      <w:proofErr w:type="spellStart"/>
      <w:r w:rsidRPr="00576A20">
        <w:rPr>
          <w:sz w:val="24"/>
          <w:szCs w:val="24"/>
        </w:rPr>
        <w:t>Аэрогазодинамика</w:t>
      </w:r>
      <w:proofErr w:type="spellEnd"/>
      <w:r w:rsidRPr="00576A20">
        <w:rPr>
          <w:sz w:val="24"/>
          <w:szCs w:val="24"/>
        </w:rPr>
        <w:t xml:space="preserve"> Ч</w:t>
      </w:r>
      <w:proofErr w:type="gramStart"/>
      <w:r w:rsidRPr="00576A20">
        <w:rPr>
          <w:sz w:val="24"/>
          <w:szCs w:val="24"/>
        </w:rPr>
        <w:t>2</w:t>
      </w:r>
      <w:proofErr w:type="gramEnd"/>
      <w:r w:rsidRPr="00576A20">
        <w:rPr>
          <w:sz w:val="24"/>
          <w:szCs w:val="24"/>
        </w:rPr>
        <w:t xml:space="preserve">, описание лабораторных работ, </w:t>
      </w:r>
      <w:proofErr w:type="spellStart"/>
      <w:r w:rsidRPr="00576A20">
        <w:rPr>
          <w:sz w:val="24"/>
          <w:szCs w:val="24"/>
        </w:rPr>
        <w:t>Балт</w:t>
      </w:r>
      <w:proofErr w:type="spellEnd"/>
      <w:r w:rsidRPr="00576A20">
        <w:rPr>
          <w:sz w:val="24"/>
          <w:szCs w:val="24"/>
        </w:rPr>
        <w:t xml:space="preserve">. </w:t>
      </w:r>
      <w:proofErr w:type="spellStart"/>
      <w:r w:rsidRPr="00576A20">
        <w:rPr>
          <w:sz w:val="24"/>
          <w:szCs w:val="24"/>
        </w:rPr>
        <w:t>гос</w:t>
      </w:r>
      <w:proofErr w:type="spellEnd"/>
      <w:r w:rsidRPr="00576A20">
        <w:rPr>
          <w:sz w:val="24"/>
          <w:szCs w:val="24"/>
        </w:rPr>
        <w:t>. техн. ун-т, СПб, 2009</w:t>
      </w:r>
    </w:p>
    <w:p w:rsidR="0033463C" w:rsidRPr="00576A20" w:rsidRDefault="0033463C" w:rsidP="0033463C">
      <w:pPr>
        <w:ind w:left="360" w:firstLine="0"/>
        <w:rPr>
          <w:sz w:val="24"/>
          <w:szCs w:val="24"/>
        </w:rPr>
      </w:pPr>
    </w:p>
    <w:p w:rsidR="0066320E" w:rsidRPr="00576A20" w:rsidRDefault="0066320E" w:rsidP="0066320E">
      <w:pPr>
        <w:ind w:firstLine="0"/>
        <w:jc w:val="center"/>
        <w:rPr>
          <w:b/>
          <w:color w:val="333333"/>
          <w:sz w:val="24"/>
          <w:szCs w:val="24"/>
          <w:shd w:val="clear" w:color="auto" w:fill="FFFFFF"/>
          <w:lang w:val="en-US"/>
        </w:rPr>
      </w:pPr>
      <w:r w:rsidRPr="00576A20">
        <w:rPr>
          <w:b/>
          <w:color w:val="333333"/>
          <w:sz w:val="24"/>
          <w:szCs w:val="24"/>
          <w:shd w:val="clear" w:color="auto" w:fill="FFFFFF"/>
          <w:lang w:val="en-US"/>
        </w:rPr>
        <w:t>The force effect of the supersonic jet the obstacles of various forms</w:t>
      </w:r>
    </w:p>
    <w:p w:rsidR="0066320E" w:rsidRPr="00576A20" w:rsidRDefault="0066320E" w:rsidP="0066320E">
      <w:pPr>
        <w:ind w:firstLine="0"/>
        <w:jc w:val="center"/>
        <w:rPr>
          <w:i/>
          <w:color w:val="333333"/>
          <w:sz w:val="24"/>
          <w:szCs w:val="24"/>
          <w:shd w:val="clear" w:color="auto" w:fill="FFFFFF"/>
          <w:lang w:val="en-US"/>
        </w:rPr>
      </w:pPr>
      <w:proofErr w:type="spellStart"/>
      <w:r w:rsidRPr="00576A20">
        <w:rPr>
          <w:i/>
          <w:color w:val="333333"/>
          <w:sz w:val="24"/>
          <w:szCs w:val="24"/>
          <w:shd w:val="clear" w:color="auto" w:fill="FFFFFF"/>
          <w:lang w:val="en-US"/>
        </w:rPr>
        <w:t>Y.V.Kaun</w:t>
      </w:r>
      <w:proofErr w:type="spellEnd"/>
      <w:r w:rsidRPr="00576A20">
        <w:rPr>
          <w:i/>
          <w:color w:val="333333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576A20">
        <w:rPr>
          <w:i/>
          <w:color w:val="333333"/>
          <w:sz w:val="24"/>
          <w:szCs w:val="24"/>
          <w:shd w:val="clear" w:color="auto" w:fill="FFFFFF"/>
          <w:lang w:val="en-US"/>
        </w:rPr>
        <w:t>M.S.Yakovchuk</w:t>
      </w:r>
      <w:proofErr w:type="spellEnd"/>
    </w:p>
    <w:p w:rsidR="001E014B" w:rsidRPr="0033463C" w:rsidRDefault="0066320E" w:rsidP="0033463C">
      <w:pPr>
        <w:ind w:firstLine="0"/>
        <w:jc w:val="center"/>
        <w:rPr>
          <w:i/>
          <w:sz w:val="24"/>
          <w:szCs w:val="24"/>
          <w:lang w:val="en-US"/>
        </w:rPr>
      </w:pPr>
      <w:r w:rsidRPr="00576A20">
        <w:rPr>
          <w:i/>
          <w:color w:val="333333"/>
          <w:sz w:val="24"/>
          <w:szCs w:val="24"/>
          <w:shd w:val="clear" w:color="auto" w:fill="FFFFFF"/>
          <w:lang w:val="en-US"/>
        </w:rPr>
        <w:t>BALTIC STATE TECHNICAL UNIVERSITY «VOENMEH» named after D.F. Ustinov, Saint-</w:t>
      </w:r>
      <w:r w:rsidRPr="0066320E">
        <w:rPr>
          <w:i/>
          <w:color w:val="333333"/>
          <w:sz w:val="24"/>
          <w:szCs w:val="24"/>
          <w:shd w:val="clear" w:color="auto" w:fill="FFFFFF"/>
          <w:lang w:val="en-US"/>
        </w:rPr>
        <w:t>Petersburg, Russia</w:t>
      </w:r>
    </w:p>
    <w:sectPr w:rsidR="001E014B" w:rsidRPr="0033463C" w:rsidSect="00576A20">
      <w:footerReference w:type="default" r:id="rId9"/>
      <w:pgSz w:w="11906" w:h="16838"/>
      <w:pgMar w:top="1021" w:right="1021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5F8" w:rsidRDefault="009D35F8" w:rsidP="00E306F2">
      <w:r>
        <w:separator/>
      </w:r>
    </w:p>
  </w:endnote>
  <w:endnote w:type="continuationSeparator" w:id="0">
    <w:p w:rsidR="009D35F8" w:rsidRDefault="009D35F8" w:rsidP="00E306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3467"/>
      <w:docPartObj>
        <w:docPartGallery w:val="Page Numbers (Bottom of Page)"/>
        <w:docPartUnique/>
      </w:docPartObj>
    </w:sdtPr>
    <w:sdtContent>
      <w:p w:rsidR="00D3041E" w:rsidRDefault="00B64C5C">
        <w:pPr>
          <w:pStyle w:val="af8"/>
          <w:jc w:val="center"/>
        </w:pPr>
        <w:fldSimple w:instr=" PAGE   \* MERGEFORMAT ">
          <w:r w:rsidR="00576A20">
            <w:rPr>
              <w:noProof/>
            </w:rPr>
            <w:t>1</w:t>
          </w:r>
        </w:fldSimple>
      </w:p>
    </w:sdtContent>
  </w:sdt>
  <w:p w:rsidR="00D3041E" w:rsidRDefault="00D3041E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5F8" w:rsidRDefault="009D35F8" w:rsidP="00E306F2">
      <w:r>
        <w:separator/>
      </w:r>
    </w:p>
  </w:footnote>
  <w:footnote w:type="continuationSeparator" w:id="0">
    <w:p w:rsidR="009D35F8" w:rsidRDefault="009D35F8" w:rsidP="00E306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503B8"/>
    <w:multiLevelType w:val="hybridMultilevel"/>
    <w:tmpl w:val="9EA4AB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CA4E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668604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0FA7F2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AE2634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2EC8D6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FB86B4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D4AC31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92EA04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58E87723"/>
    <w:multiLevelType w:val="hybridMultilevel"/>
    <w:tmpl w:val="CB66B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E759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1028"/>
  <w:defaultTabStop w:val="708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5AD0"/>
    <w:rsid w:val="000505E7"/>
    <w:rsid w:val="00082507"/>
    <w:rsid w:val="00095B20"/>
    <w:rsid w:val="000A1A96"/>
    <w:rsid w:val="000B0417"/>
    <w:rsid w:val="000D048B"/>
    <w:rsid w:val="001120FB"/>
    <w:rsid w:val="001D006F"/>
    <w:rsid w:val="001D306A"/>
    <w:rsid w:val="001E014B"/>
    <w:rsid w:val="00205016"/>
    <w:rsid w:val="002271E8"/>
    <w:rsid w:val="00294E6B"/>
    <w:rsid w:val="002A5D5A"/>
    <w:rsid w:val="002C03FC"/>
    <w:rsid w:val="0033463C"/>
    <w:rsid w:val="00350409"/>
    <w:rsid w:val="0035712A"/>
    <w:rsid w:val="00381B53"/>
    <w:rsid w:val="003A6CCB"/>
    <w:rsid w:val="003B40A4"/>
    <w:rsid w:val="003D634A"/>
    <w:rsid w:val="003E1E5E"/>
    <w:rsid w:val="003E3DEC"/>
    <w:rsid w:val="004069C4"/>
    <w:rsid w:val="0045409A"/>
    <w:rsid w:val="004729EC"/>
    <w:rsid w:val="00474B3F"/>
    <w:rsid w:val="00480F60"/>
    <w:rsid w:val="00482133"/>
    <w:rsid w:val="004961FB"/>
    <w:rsid w:val="004A3A08"/>
    <w:rsid w:val="004E1780"/>
    <w:rsid w:val="00505261"/>
    <w:rsid w:val="00515AD0"/>
    <w:rsid w:val="00535B58"/>
    <w:rsid w:val="005453A9"/>
    <w:rsid w:val="00561A71"/>
    <w:rsid w:val="0057083F"/>
    <w:rsid w:val="00574AFD"/>
    <w:rsid w:val="00576A20"/>
    <w:rsid w:val="00582333"/>
    <w:rsid w:val="005946EC"/>
    <w:rsid w:val="005B0EBE"/>
    <w:rsid w:val="005E0819"/>
    <w:rsid w:val="00622A5D"/>
    <w:rsid w:val="0065734D"/>
    <w:rsid w:val="0066320E"/>
    <w:rsid w:val="00683C20"/>
    <w:rsid w:val="006A3801"/>
    <w:rsid w:val="006B0063"/>
    <w:rsid w:val="006F7CA8"/>
    <w:rsid w:val="00725E6A"/>
    <w:rsid w:val="0074109B"/>
    <w:rsid w:val="007442A3"/>
    <w:rsid w:val="00744C8D"/>
    <w:rsid w:val="007B60C7"/>
    <w:rsid w:val="007F57C5"/>
    <w:rsid w:val="00812484"/>
    <w:rsid w:val="00814436"/>
    <w:rsid w:val="00820C34"/>
    <w:rsid w:val="00830C7D"/>
    <w:rsid w:val="00891BB1"/>
    <w:rsid w:val="008F575B"/>
    <w:rsid w:val="008F62BA"/>
    <w:rsid w:val="00912401"/>
    <w:rsid w:val="00916733"/>
    <w:rsid w:val="00937822"/>
    <w:rsid w:val="00953E27"/>
    <w:rsid w:val="00977977"/>
    <w:rsid w:val="009A0A4D"/>
    <w:rsid w:val="009D23D4"/>
    <w:rsid w:val="009D35F8"/>
    <w:rsid w:val="009F3F7D"/>
    <w:rsid w:val="00A17855"/>
    <w:rsid w:val="00A22833"/>
    <w:rsid w:val="00A547BE"/>
    <w:rsid w:val="00A722CB"/>
    <w:rsid w:val="00AA3462"/>
    <w:rsid w:val="00AD2EC0"/>
    <w:rsid w:val="00AE3994"/>
    <w:rsid w:val="00B047E2"/>
    <w:rsid w:val="00B1201E"/>
    <w:rsid w:val="00B41A96"/>
    <w:rsid w:val="00B64C5C"/>
    <w:rsid w:val="00B84943"/>
    <w:rsid w:val="00BE6589"/>
    <w:rsid w:val="00C17E9F"/>
    <w:rsid w:val="00C21722"/>
    <w:rsid w:val="00C24E95"/>
    <w:rsid w:val="00C33420"/>
    <w:rsid w:val="00C54960"/>
    <w:rsid w:val="00C81E37"/>
    <w:rsid w:val="00C93583"/>
    <w:rsid w:val="00CD01A0"/>
    <w:rsid w:val="00CE3B3D"/>
    <w:rsid w:val="00CF65CA"/>
    <w:rsid w:val="00D06D0C"/>
    <w:rsid w:val="00D0720D"/>
    <w:rsid w:val="00D3041E"/>
    <w:rsid w:val="00D82057"/>
    <w:rsid w:val="00D8479E"/>
    <w:rsid w:val="00D855A8"/>
    <w:rsid w:val="00DB5E7E"/>
    <w:rsid w:val="00DB62D4"/>
    <w:rsid w:val="00DC06F5"/>
    <w:rsid w:val="00DE6CF7"/>
    <w:rsid w:val="00E306F2"/>
    <w:rsid w:val="00E41A27"/>
    <w:rsid w:val="00ED0081"/>
    <w:rsid w:val="00ED20B0"/>
    <w:rsid w:val="00F06486"/>
    <w:rsid w:val="00F42862"/>
    <w:rsid w:val="00F6349B"/>
    <w:rsid w:val="00F66191"/>
    <w:rsid w:val="00F66626"/>
    <w:rsid w:val="00F75C13"/>
    <w:rsid w:val="00F7647F"/>
    <w:rsid w:val="00FB486A"/>
    <w:rsid w:val="00FD363A"/>
    <w:rsid w:val="00FD6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06A"/>
    <w:pPr>
      <w:ind w:firstLine="357"/>
      <w:jc w:val="both"/>
    </w:pPr>
    <w:rPr>
      <w:rFonts w:ascii="Times New Roman" w:hAnsi="Times New Roman"/>
      <w:sz w:val="1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5B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5B58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E306F2"/>
    <w:rPr>
      <w:sz w:val="16"/>
      <w:szCs w:val="16"/>
    </w:rPr>
  </w:style>
  <w:style w:type="paragraph" w:styleId="a6">
    <w:name w:val="List Paragraph"/>
    <w:basedOn w:val="a"/>
    <w:uiPriority w:val="34"/>
    <w:qFormat/>
    <w:rsid w:val="00E306F2"/>
    <w:pPr>
      <w:ind w:left="720"/>
      <w:contextualSpacing/>
    </w:pPr>
  </w:style>
  <w:style w:type="paragraph" w:styleId="a7">
    <w:name w:val="annotation text"/>
    <w:basedOn w:val="a"/>
    <w:link w:val="a8"/>
    <w:uiPriority w:val="99"/>
    <w:semiHidden/>
    <w:unhideWhenUsed/>
    <w:rsid w:val="00E306F2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306F2"/>
    <w:rPr>
      <w:rFonts w:ascii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306F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306F2"/>
    <w:rPr>
      <w:rFonts w:ascii="Times New Roman" w:hAnsi="Times New Roman"/>
      <w:b/>
      <w:bCs/>
      <w:sz w:val="20"/>
      <w:szCs w:val="20"/>
    </w:rPr>
  </w:style>
  <w:style w:type="paragraph" w:styleId="ab">
    <w:name w:val="footnote text"/>
    <w:basedOn w:val="a"/>
    <w:link w:val="ac"/>
    <w:uiPriority w:val="99"/>
    <w:semiHidden/>
    <w:unhideWhenUsed/>
    <w:rsid w:val="00E306F2"/>
    <w:rPr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306F2"/>
    <w:rPr>
      <w:rFonts w:ascii="Times New Roman" w:hAnsi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E306F2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A17855"/>
    <w:rPr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A17855"/>
    <w:rPr>
      <w:rFonts w:ascii="Times New Roman" w:hAnsi="Times New Roman"/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A17855"/>
    <w:rPr>
      <w:vertAlign w:val="superscript"/>
    </w:rPr>
  </w:style>
  <w:style w:type="table" w:styleId="af1">
    <w:name w:val="Table Grid"/>
    <w:basedOn w:val="a1"/>
    <w:uiPriority w:val="59"/>
    <w:rsid w:val="00480F6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C21722"/>
    <w:rPr>
      <w:color w:val="808080"/>
    </w:rPr>
  </w:style>
  <w:style w:type="paragraph" w:styleId="af3">
    <w:name w:val="caption"/>
    <w:basedOn w:val="a"/>
    <w:next w:val="a"/>
    <w:uiPriority w:val="35"/>
    <w:semiHidden/>
    <w:unhideWhenUsed/>
    <w:qFormat/>
    <w:rsid w:val="00FB486A"/>
    <w:pPr>
      <w:spacing w:after="200"/>
    </w:pPr>
    <w:rPr>
      <w:i/>
      <w:iCs/>
      <w:color w:val="1F497D" w:themeColor="text2"/>
      <w:szCs w:val="18"/>
    </w:rPr>
  </w:style>
  <w:style w:type="character" w:styleId="af4">
    <w:name w:val="Hyperlink"/>
    <w:basedOn w:val="a0"/>
    <w:uiPriority w:val="99"/>
    <w:unhideWhenUsed/>
    <w:rsid w:val="005946EC"/>
    <w:rPr>
      <w:color w:val="0000FF" w:themeColor="hyperlink"/>
      <w:u w:val="single"/>
    </w:rPr>
  </w:style>
  <w:style w:type="paragraph" w:styleId="af5">
    <w:name w:val="No Spacing"/>
    <w:uiPriority w:val="1"/>
    <w:qFormat/>
    <w:rsid w:val="001E014B"/>
    <w:pPr>
      <w:ind w:firstLine="357"/>
      <w:jc w:val="both"/>
    </w:pPr>
    <w:rPr>
      <w:rFonts w:ascii="Times New Roman" w:hAnsi="Times New Roman"/>
      <w:sz w:val="18"/>
      <w:szCs w:val="22"/>
      <w:lang w:eastAsia="en-US"/>
    </w:rPr>
  </w:style>
  <w:style w:type="paragraph" w:styleId="af6">
    <w:name w:val="header"/>
    <w:basedOn w:val="a"/>
    <w:link w:val="af7"/>
    <w:uiPriority w:val="99"/>
    <w:semiHidden/>
    <w:unhideWhenUsed/>
    <w:rsid w:val="00D3041E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D3041E"/>
    <w:rPr>
      <w:rFonts w:ascii="Times New Roman" w:hAnsi="Times New Roman"/>
      <w:sz w:val="18"/>
      <w:szCs w:val="22"/>
      <w:lang w:eastAsia="en-US"/>
    </w:rPr>
  </w:style>
  <w:style w:type="paragraph" w:styleId="af8">
    <w:name w:val="footer"/>
    <w:basedOn w:val="a"/>
    <w:link w:val="af9"/>
    <w:uiPriority w:val="99"/>
    <w:unhideWhenUsed/>
    <w:rsid w:val="00D3041E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D3041E"/>
    <w:rPr>
      <w:rFonts w:ascii="Times New Roman" w:hAnsi="Times New Roman"/>
      <w:sz w:val="1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8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32661">
          <w:marLeft w:val="576"/>
          <w:marRight w:val="0"/>
          <w:marTop w:val="8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2581">
          <w:marLeft w:val="576"/>
          <w:marRight w:val="0"/>
          <w:marTop w:val="8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5547">
          <w:marLeft w:val="576"/>
          <w:marRight w:val="0"/>
          <w:marTop w:val="8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1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1357420502022363"/>
          <c:y val="5.2837606678977883E-2"/>
          <c:w val="0.83279764454048777"/>
          <c:h val="0.76057721805753364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Выпуклая преграда</c:v>
                </c:pt>
              </c:strCache>
            </c:strRef>
          </c:tx>
          <c:spPr>
            <a:ln w="31750">
              <a:solidFill>
                <a:sysClr val="windowText" lastClr="000000"/>
              </a:solidFill>
            </a:ln>
          </c:spPr>
          <c:marker>
            <c:symbol val="none"/>
          </c:marker>
          <c:cat>
            <c:numRef>
              <c:f>Лист1!$A$2:$A$17</c:f>
              <c:numCache>
                <c:formatCode>General</c:formatCode>
                <c:ptCount val="16"/>
                <c:pt idx="0">
                  <c:v>0.1</c:v>
                </c:pt>
                <c:pt idx="1">
                  <c:v>0.2</c:v>
                </c:pt>
                <c:pt idx="2">
                  <c:v>0.30000000000000032</c:v>
                </c:pt>
                <c:pt idx="3">
                  <c:v>0.4</c:v>
                </c:pt>
                <c:pt idx="4">
                  <c:v>0.5</c:v>
                </c:pt>
                <c:pt idx="5">
                  <c:v>0.60000000000000064</c:v>
                </c:pt>
                <c:pt idx="6">
                  <c:v>0.70000000000000062</c:v>
                </c:pt>
                <c:pt idx="7">
                  <c:v>0.8</c:v>
                </c:pt>
                <c:pt idx="8">
                  <c:v>0.9</c:v>
                </c:pt>
                <c:pt idx="9">
                  <c:v>1</c:v>
                </c:pt>
                <c:pt idx="10">
                  <c:v>1.1000000000000001</c:v>
                </c:pt>
                <c:pt idx="11">
                  <c:v>1.2</c:v>
                </c:pt>
                <c:pt idx="12">
                  <c:v>1.3</c:v>
                </c:pt>
                <c:pt idx="13">
                  <c:v>1.4</c:v>
                </c:pt>
                <c:pt idx="14">
                  <c:v>1.5</c:v>
                </c:pt>
              </c:numCache>
            </c:numRef>
          </c:cat>
          <c:val>
            <c:numRef>
              <c:f>Лист1!$B$2:$B$17</c:f>
              <c:numCache>
                <c:formatCode>General</c:formatCode>
                <c:ptCount val="16"/>
                <c:pt idx="0">
                  <c:v>3.3383499999999966</c:v>
                </c:pt>
                <c:pt idx="1">
                  <c:v>3.3315399999999977</c:v>
                </c:pt>
                <c:pt idx="2">
                  <c:v>3.29583</c:v>
                </c:pt>
                <c:pt idx="3">
                  <c:v>3.2444600000000001</c:v>
                </c:pt>
                <c:pt idx="4">
                  <c:v>3.1657099999999998</c:v>
                </c:pt>
                <c:pt idx="5">
                  <c:v>3.0362799999999961</c:v>
                </c:pt>
                <c:pt idx="6">
                  <c:v>2.8407</c:v>
                </c:pt>
                <c:pt idx="7">
                  <c:v>2.5419100000000001</c:v>
                </c:pt>
                <c:pt idx="8">
                  <c:v>2.11612</c:v>
                </c:pt>
                <c:pt idx="9">
                  <c:v>1.5895899999999998</c:v>
                </c:pt>
                <c:pt idx="10">
                  <c:v>1.0157099999999979</c:v>
                </c:pt>
                <c:pt idx="11">
                  <c:v>0.50922500000000004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Плоская преграда</c:v>
                </c:pt>
              </c:strCache>
            </c:strRef>
          </c:tx>
          <c:spPr>
            <a:ln w="34925">
              <a:solidFill>
                <a:sysClr val="windowText" lastClr="000000"/>
              </a:solidFill>
              <a:prstDash val="sysDot"/>
            </a:ln>
          </c:spPr>
          <c:marker>
            <c:symbol val="none"/>
          </c:marker>
          <c:cat>
            <c:numRef>
              <c:f>Лист1!$A$2:$A$17</c:f>
              <c:numCache>
                <c:formatCode>General</c:formatCode>
                <c:ptCount val="16"/>
                <c:pt idx="0">
                  <c:v>0.1</c:v>
                </c:pt>
                <c:pt idx="1">
                  <c:v>0.2</c:v>
                </c:pt>
                <c:pt idx="2">
                  <c:v>0.30000000000000032</c:v>
                </c:pt>
                <c:pt idx="3">
                  <c:v>0.4</c:v>
                </c:pt>
                <c:pt idx="4">
                  <c:v>0.5</c:v>
                </c:pt>
                <c:pt idx="5">
                  <c:v>0.60000000000000064</c:v>
                </c:pt>
                <c:pt idx="6">
                  <c:v>0.70000000000000062</c:v>
                </c:pt>
                <c:pt idx="7">
                  <c:v>0.8</c:v>
                </c:pt>
                <c:pt idx="8">
                  <c:v>0.9</c:v>
                </c:pt>
                <c:pt idx="9">
                  <c:v>1</c:v>
                </c:pt>
                <c:pt idx="10">
                  <c:v>1.1000000000000001</c:v>
                </c:pt>
                <c:pt idx="11">
                  <c:v>1.2</c:v>
                </c:pt>
                <c:pt idx="12">
                  <c:v>1.3</c:v>
                </c:pt>
                <c:pt idx="13">
                  <c:v>1.4</c:v>
                </c:pt>
                <c:pt idx="14">
                  <c:v>1.5</c:v>
                </c:pt>
              </c:numCache>
            </c:numRef>
          </c:cat>
          <c:val>
            <c:numRef>
              <c:f>Лист1!$C$2:$C$17</c:f>
              <c:numCache>
                <c:formatCode>General</c:formatCode>
                <c:ptCount val="16"/>
                <c:pt idx="0">
                  <c:v>3.4899999999999998</c:v>
                </c:pt>
                <c:pt idx="1">
                  <c:v>3.48</c:v>
                </c:pt>
                <c:pt idx="2">
                  <c:v>3.4699999999999998</c:v>
                </c:pt>
                <c:pt idx="3">
                  <c:v>3.46</c:v>
                </c:pt>
                <c:pt idx="4">
                  <c:v>3.4299999999999997</c:v>
                </c:pt>
                <c:pt idx="5">
                  <c:v>3.3499999999999988</c:v>
                </c:pt>
                <c:pt idx="6">
                  <c:v>3.25</c:v>
                </c:pt>
                <c:pt idx="7">
                  <c:v>3.15</c:v>
                </c:pt>
                <c:pt idx="8">
                  <c:v>3.05</c:v>
                </c:pt>
                <c:pt idx="9">
                  <c:v>2.8499999999999988</c:v>
                </c:pt>
                <c:pt idx="10">
                  <c:v>2.6</c:v>
                </c:pt>
                <c:pt idx="11">
                  <c:v>2.2999999999999998</c:v>
                </c:pt>
                <c:pt idx="12">
                  <c:v>1.85</c:v>
                </c:pt>
                <c:pt idx="13">
                  <c:v>1.3</c:v>
                </c:pt>
                <c:pt idx="14">
                  <c:v>0.5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Вогнутая преграда</c:v>
                </c:pt>
              </c:strCache>
            </c:strRef>
          </c:tx>
          <c:spPr>
            <a:ln w="38100">
              <a:solidFill>
                <a:sysClr val="windowText" lastClr="000000"/>
              </a:solidFill>
              <a:prstDash val="dash"/>
            </a:ln>
          </c:spPr>
          <c:marker>
            <c:symbol val="none"/>
          </c:marker>
          <c:cat>
            <c:numRef>
              <c:f>Лист1!$A$2:$A$17</c:f>
              <c:numCache>
                <c:formatCode>General</c:formatCode>
                <c:ptCount val="16"/>
                <c:pt idx="0">
                  <c:v>0.1</c:v>
                </c:pt>
                <c:pt idx="1">
                  <c:v>0.2</c:v>
                </c:pt>
                <c:pt idx="2">
                  <c:v>0.30000000000000032</c:v>
                </c:pt>
                <c:pt idx="3">
                  <c:v>0.4</c:v>
                </c:pt>
                <c:pt idx="4">
                  <c:v>0.5</c:v>
                </c:pt>
                <c:pt idx="5">
                  <c:v>0.60000000000000064</c:v>
                </c:pt>
                <c:pt idx="6">
                  <c:v>0.70000000000000062</c:v>
                </c:pt>
                <c:pt idx="7">
                  <c:v>0.8</c:v>
                </c:pt>
                <c:pt idx="8">
                  <c:v>0.9</c:v>
                </c:pt>
                <c:pt idx="9">
                  <c:v>1</c:v>
                </c:pt>
                <c:pt idx="10">
                  <c:v>1.1000000000000001</c:v>
                </c:pt>
                <c:pt idx="11">
                  <c:v>1.2</c:v>
                </c:pt>
                <c:pt idx="12">
                  <c:v>1.3</c:v>
                </c:pt>
                <c:pt idx="13">
                  <c:v>1.4</c:v>
                </c:pt>
                <c:pt idx="14">
                  <c:v>1.5</c:v>
                </c:pt>
              </c:numCache>
            </c:numRef>
          </c:cat>
          <c:val>
            <c:numRef>
              <c:f>Лист1!$D$2:$D$17</c:f>
              <c:numCache>
                <c:formatCode>General</c:formatCode>
                <c:ptCount val="16"/>
                <c:pt idx="0">
                  <c:v>3.5024099999999967</c:v>
                </c:pt>
                <c:pt idx="1">
                  <c:v>3.5024099999999967</c:v>
                </c:pt>
                <c:pt idx="2">
                  <c:v>3.4994199999999966</c:v>
                </c:pt>
                <c:pt idx="3">
                  <c:v>3.4962599999999942</c:v>
                </c:pt>
                <c:pt idx="4">
                  <c:v>3.4927099999999967</c:v>
                </c:pt>
                <c:pt idx="5">
                  <c:v>3.4705499999999967</c:v>
                </c:pt>
                <c:pt idx="6">
                  <c:v>3.4106399999999977</c:v>
                </c:pt>
                <c:pt idx="7">
                  <c:v>3.3505699999999967</c:v>
                </c:pt>
                <c:pt idx="8">
                  <c:v>3.2684799999999998</c:v>
                </c:pt>
                <c:pt idx="9">
                  <c:v>3.10907</c:v>
                </c:pt>
                <c:pt idx="10">
                  <c:v>2.9019999999999997</c:v>
                </c:pt>
                <c:pt idx="11">
                  <c:v>2.6</c:v>
                </c:pt>
                <c:pt idx="12">
                  <c:v>2.2549999999999999</c:v>
                </c:pt>
                <c:pt idx="13">
                  <c:v>1.75</c:v>
                </c:pt>
                <c:pt idx="14">
                  <c:v>1.1499999999999981</c:v>
                </c:pt>
                <c:pt idx="15">
                  <c:v>0.5</c:v>
                </c:pt>
              </c:numCache>
            </c:numRef>
          </c:val>
        </c:ser>
        <c:marker val="1"/>
        <c:axId val="145883136"/>
        <c:axId val="145885056"/>
      </c:lineChart>
      <c:catAx>
        <c:axId val="145883136"/>
        <c:scaling>
          <c:orientation val="minMax"/>
        </c:scaling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 b="0"/>
                  <a:t>Высота преграды, м</a:t>
                </a:r>
              </a:p>
            </c:rich>
          </c:tx>
          <c:layout>
            <c:manualLayout>
              <c:xMode val="edge"/>
              <c:yMode val="edge"/>
              <c:x val="0.41558549633767805"/>
              <c:y val="0.91303761854943111"/>
            </c:manualLayout>
          </c:layout>
        </c:title>
        <c:numFmt formatCode="#,##0.0" sourceLinked="0"/>
        <c:tickLblPos val="nextTo"/>
        <c:crossAx val="145885056"/>
        <c:crosses val="autoZero"/>
        <c:auto val="1"/>
        <c:lblAlgn val="ctr"/>
        <c:lblOffset val="100"/>
        <c:tickMarkSkip val="1"/>
      </c:catAx>
      <c:valAx>
        <c:axId val="145885056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 b="0"/>
                  <a:t>Давление,атм</a:t>
                </a:r>
              </a:p>
            </c:rich>
          </c:tx>
        </c:title>
        <c:numFmt formatCode="General" sourceLinked="1"/>
        <c:tickLblPos val="nextTo"/>
        <c:crossAx val="14588313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11686550367757916"/>
          <c:y val="0.57231080489938768"/>
          <c:w val="0.46150769238270933"/>
          <c:h val="0.23420275590551182"/>
        </c:manualLayout>
      </c:layout>
      <c:spPr>
        <a:solidFill>
          <a:schemeClr val="bg1"/>
        </a:solidFill>
      </c:spPr>
    </c:legend>
    <c:plotVisOnly val="1"/>
    <c:dispBlanksAs val="gap"/>
  </c:chart>
  <c:spPr>
    <a:solidFill>
      <a:schemeClr val="bg1"/>
    </a:solidFill>
  </c:spPr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/>
</c:chartSpace>
</file>

<file path=word/theme/_rels/themeOverrid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Обычная">
    <a:dk1>
      <a:sysClr val="windowText" lastClr="000000"/>
    </a:dk1>
    <a:lt1>
      <a:sysClr val="window" lastClr="FFFFFF"/>
    </a:lt1>
    <a:dk2>
      <a:srgbClr val="775F55"/>
    </a:dk2>
    <a:lt2>
      <a:srgbClr val="EBDDC3"/>
    </a:lt2>
    <a:accent1>
      <a:srgbClr val="94B6D2"/>
    </a:accent1>
    <a:accent2>
      <a:srgbClr val="DD8047"/>
    </a:accent2>
    <a:accent3>
      <a:srgbClr val="A5AB81"/>
    </a:accent3>
    <a:accent4>
      <a:srgbClr val="D8B25C"/>
    </a:accent4>
    <a:accent5>
      <a:srgbClr val="7BA79D"/>
    </a:accent5>
    <a:accent6>
      <a:srgbClr val="968C8C"/>
    </a:accent6>
    <a:hlink>
      <a:srgbClr val="F7B615"/>
    </a:hlink>
    <a:folHlink>
      <a:srgbClr val="704404"/>
    </a:folHlink>
  </a:clrScheme>
  <a:fontScheme name="Открытая">
    <a:majorFont>
      <a:latin typeface="Lucida Sans Unicode"/>
      <a:ea typeface=""/>
      <a:cs typeface=""/>
      <a:font script="Jpan" typeface="ＭＳ Ｐゴシック"/>
      <a:font script="Hang" typeface="맑은 고딕"/>
      <a:font script="Hans" typeface="黑体"/>
      <a:font script="Hant" typeface="微軟正黑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Uigh" typeface="Microsoft Uighur"/>
    </a:majorFont>
    <a:minorFont>
      <a:latin typeface="Lucida Sans Unicode"/>
      <a:ea typeface=""/>
      <a:cs typeface=""/>
      <a:font script="Jpan" typeface="ＭＳ Ｐゴシック"/>
      <a:font script="Hang" typeface="맑은 고딕"/>
      <a:font script="Hans" typeface="黑体"/>
      <a:font script="Hant" typeface="微軟正黑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Uigh" typeface="Microsoft Uighur"/>
    </a:minorFont>
  </a:fontScheme>
  <a:fmtScheme name="Открытая">
    <a:fillStyleLst>
      <a:solidFill>
        <a:schemeClr val="phClr"/>
      </a:solidFill>
      <a:gradFill rotWithShape="1">
        <a:gsLst>
          <a:gs pos="0">
            <a:schemeClr val="phClr">
              <a:tint val="62000"/>
              <a:satMod val="180000"/>
            </a:schemeClr>
          </a:gs>
          <a:gs pos="65000">
            <a:schemeClr val="phClr">
              <a:tint val="32000"/>
              <a:satMod val="250000"/>
            </a:schemeClr>
          </a:gs>
          <a:gs pos="100000">
            <a:schemeClr val="phClr">
              <a:tint val="23000"/>
              <a:satMod val="300000"/>
            </a:schemeClr>
          </a:gs>
        </a:gsLst>
        <a:lin ang="16200000" scaled="0"/>
      </a:gradFill>
      <a:gradFill rotWithShape="1">
        <a:gsLst>
          <a:gs pos="0">
            <a:schemeClr val="phClr">
              <a:shade val="15000"/>
              <a:satMod val="180000"/>
            </a:schemeClr>
          </a:gs>
          <a:gs pos="50000">
            <a:schemeClr val="phClr">
              <a:shade val="45000"/>
              <a:satMod val="170000"/>
            </a:schemeClr>
          </a:gs>
          <a:gs pos="70000">
            <a:schemeClr val="phClr">
              <a:tint val="99000"/>
              <a:shade val="65000"/>
              <a:satMod val="155000"/>
            </a:schemeClr>
          </a:gs>
          <a:gs pos="100000">
            <a:schemeClr val="phClr">
              <a:tint val="95500"/>
              <a:shade val="100000"/>
              <a:satMod val="15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55000" cap="flat" cmpd="thickThin" algn="ctr">
        <a:solidFill>
          <a:schemeClr val="phClr"/>
        </a:solidFill>
        <a:prstDash val="solid"/>
      </a:ln>
      <a:ln w="63500" cap="flat" cmpd="thickThin" algn="ctr">
        <a:solidFill>
          <a:schemeClr val="phClr"/>
        </a:solidFill>
        <a:prstDash val="solid"/>
      </a:ln>
    </a:lnStyleLst>
    <a:effectStyleLst>
      <a:effectStyle>
        <a:effectLst>
          <a:outerShdw blurRad="50800" dist="381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50800" dist="381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63500" dist="381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glow" dir="t">
            <a:rot lat="0" lon="0" rev="6360000"/>
          </a:lightRig>
        </a:scene3d>
        <a:sp3d contourW="1000" prstMaterial="flat">
          <a:bevelT w="95250" h="101600"/>
          <a:contourClr>
            <a:schemeClr val="phClr">
              <a:satMod val="300000"/>
            </a:schemeClr>
          </a:contourClr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55000"/>
              <a:satMod val="300000"/>
            </a:schemeClr>
          </a:gs>
          <a:gs pos="40000">
            <a:schemeClr val="phClr">
              <a:tint val="65000"/>
              <a:satMod val="300000"/>
            </a:schemeClr>
          </a:gs>
          <a:gs pos="100000">
            <a:schemeClr val="phClr">
              <a:shade val="65000"/>
              <a:satMod val="300000"/>
            </a:schemeClr>
          </a:gs>
        </a:gsLst>
        <a:path path="circle">
          <a:fillToRect l="65000" b="98000"/>
        </a:path>
      </a:gradFill>
      <a:blipFill>
        <a:blip xmlns:r="http://schemas.openxmlformats.org/officeDocument/2006/relationships" r:embed="rId1">
          <a:duotone>
            <a:schemeClr val="phClr">
              <a:shade val="60000"/>
              <a:satMod val="110000"/>
            </a:schemeClr>
            <a:schemeClr val="phClr">
              <a:tint val="95000"/>
            </a:schemeClr>
          </a:duotone>
        </a:blip>
        <a:tile tx="0" ty="0" sx="50000" sy="50000" flip="none" algn="tl"/>
      </a:blip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F5849E-1FC2-4E82-90D8-8454BA911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Juliya</dc:creator>
  <cp:lastModifiedBy>Juliya</cp:lastModifiedBy>
  <cp:revision>2</cp:revision>
  <cp:lastPrinted>2017-05-30T20:05:00Z</cp:lastPrinted>
  <dcterms:created xsi:type="dcterms:W3CDTF">2018-01-10T14:47:00Z</dcterms:created>
  <dcterms:modified xsi:type="dcterms:W3CDTF">2018-01-10T14:47:00Z</dcterms:modified>
</cp:coreProperties>
</file>