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ADE" w:rsidRPr="006C4ADE" w:rsidRDefault="006C4ADE" w:rsidP="006C4ADE">
      <w:pPr>
        <w:spacing w:after="225" w:line="367" w:lineRule="atLeast"/>
        <w:jc w:val="center"/>
        <w:outlineLvl w:val="0"/>
        <w:rPr>
          <w:rFonts w:eastAsia="Times New Roman" w:cs="Times New Roman"/>
          <w:b/>
          <w:bCs/>
          <w:color w:val="666666"/>
          <w:kern w:val="36"/>
          <w:szCs w:val="28"/>
          <w:lang w:eastAsia="ru-RU"/>
        </w:rPr>
      </w:pPr>
      <w:r w:rsidRPr="006C4ADE">
        <w:rPr>
          <w:rFonts w:eastAsia="Times New Roman" w:cs="Times New Roman"/>
          <w:b/>
          <w:bCs/>
          <w:color w:val="666666"/>
          <w:kern w:val="36"/>
          <w:szCs w:val="28"/>
          <w:lang w:eastAsia="ru-RU"/>
        </w:rPr>
        <w:t>Обучение персонала как фактор развития кадрового потенциала организации (теоретический аспект)</w:t>
      </w:r>
    </w:p>
    <w:p w:rsidR="006C4ADE" w:rsidRPr="006C4ADE" w:rsidRDefault="006C4ADE" w:rsidP="006C4ADE">
      <w:pPr>
        <w:spacing w:after="0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proofErr w:type="spellStart"/>
      <w:r w:rsidRPr="006C4ADE">
        <w:rPr>
          <w:rFonts w:eastAsia="Times New Roman" w:cs="Times New Roman"/>
          <w:b/>
          <w:bCs/>
          <w:color w:val="666666"/>
          <w:szCs w:val="28"/>
          <w:lang w:eastAsia="ru-RU"/>
        </w:rPr>
        <w:t>Кавецкая</w:t>
      </w:r>
      <w:proofErr w:type="spellEnd"/>
      <w:r w:rsidRPr="006C4ADE">
        <w:rPr>
          <w:rFonts w:eastAsia="Times New Roman" w:cs="Times New Roman"/>
          <w:b/>
          <w:bCs/>
          <w:color w:val="666666"/>
          <w:szCs w:val="28"/>
          <w:lang w:eastAsia="ru-RU"/>
        </w:rPr>
        <w:t xml:space="preserve"> Рита Игоревна</w:t>
      </w:r>
      <w:r w:rsidRPr="006C4ADE">
        <w:rPr>
          <w:rFonts w:eastAsia="Times New Roman" w:cs="Times New Roman"/>
          <w:color w:val="666666"/>
          <w:szCs w:val="28"/>
          <w:lang w:eastAsia="ru-RU"/>
        </w:rPr>
        <w:t> – студент факультета Международного промышленного менеджмента и</w:t>
      </w:r>
      <w:bookmarkStart w:id="0" w:name="_GoBack"/>
      <w:bookmarkEnd w:id="0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коммуникации Балтийского государственного технического университета «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Военмех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>» имени Дмитрия Федоровича Устинова.</w:t>
      </w:r>
    </w:p>
    <w:p w:rsidR="006C4ADE" w:rsidRPr="006C4ADE" w:rsidRDefault="006C4ADE" w:rsidP="006C4ADE">
      <w:pPr>
        <w:spacing w:after="0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i/>
          <w:iCs/>
          <w:color w:val="666666"/>
          <w:szCs w:val="28"/>
          <w:lang w:eastAsia="ru-RU"/>
        </w:rPr>
        <w:t>Аннотация:</w:t>
      </w:r>
      <w:r w:rsidRPr="006C4ADE">
        <w:rPr>
          <w:rFonts w:eastAsia="Times New Roman" w:cs="Times New Roman"/>
          <w:color w:val="666666"/>
          <w:szCs w:val="28"/>
          <w:lang w:eastAsia="ru-RU"/>
        </w:rPr>
        <w:t> В статье представлен обзор исследований, направленных на изучение проблемы развития кадрового потенциала организации.</w:t>
      </w:r>
    </w:p>
    <w:p w:rsidR="006C4ADE" w:rsidRPr="006C4ADE" w:rsidRDefault="006C4ADE" w:rsidP="006C4ADE">
      <w:pPr>
        <w:spacing w:after="0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i/>
          <w:iCs/>
          <w:color w:val="666666"/>
          <w:szCs w:val="28"/>
          <w:lang w:eastAsia="ru-RU"/>
        </w:rPr>
        <w:t>Ключевые слова:</w:t>
      </w:r>
      <w:r w:rsidRPr="006C4ADE">
        <w:rPr>
          <w:rFonts w:eastAsia="Times New Roman" w:cs="Times New Roman"/>
          <w:color w:val="666666"/>
          <w:szCs w:val="28"/>
          <w:lang w:eastAsia="ru-RU"/>
        </w:rPr>
        <w:t> 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Кадровый резерв,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коучинг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>, корпоративное обучение, обучение, персонал, потенциал, развитие, трудовые ресурсы, эффективность.</w:t>
      </w:r>
      <w:proofErr w:type="gramEnd"/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>Вопрос обучения персонала организаций и предприятий в современных рыночных условиях приобретает особую актуальность, что связано с предъявлением новых требований к знаниям и навыкам, уровню квалификации работников, с появлением новых форм деятельности персонала. Обучение и развитие персонала является одним из условий эффективности организации.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Под развитием кадрового потенциала рассматривается внедрение социальных программ предприятия в рамках 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>бизнес-стратегии</w:t>
      </w:r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>, направленное на удержание и привлечение квалифицированных и высокопрофессиональных сотрудников.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В статье Изосимовой И.Ю. и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Рабцевич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А.А. дано понятие кадрового потенциала, как совокупности умений и навыков работников предприятия, решающих свои рабочие задачи [2]. Авторы указывают, что на кадровый потенциал организации оказывает влияние сложившаяся система мотивации и организационная культура, условия труда, достигнутый уровень социально-экономического развития, эффективность управления персоналом, процессы найма, подготовки и переподготовки кадров и другие такие факторы. Данные авторы полагают, что создание системы обучения и развития персонала организации является одним из важнейших условий преодоления негативных тенденций в этой сфере.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Горелова И.Н. рассматривает процессы формирования и развития кадрового потенциала организации посредством корпоративного обучения и определяет само понятие корпоративного обучения, его задачи, структуру, недостатки и преимущества [1]. Согласно мнению автора, корпоративное обучение позволяет осуществить процесс знакомства персонала со стратегическими целями и задачами развития организации; сформировать мотивационные установки, согласованные с корпоративной культурой. В рамках корпоративного обучения создаются условия для быстрого и качественного формирования профессиональных навыков, трансляции новых знаний, приобретения опыта и моделирования поведения в кризисных ситуациях. Автор анализирует системы корпоративного обучения в корпоративных университетах и ресурсных центрах, созданных в конкретных организациях </w:t>
      </w:r>
      <w:r w:rsidRPr="006C4ADE">
        <w:rPr>
          <w:rFonts w:eastAsia="Times New Roman" w:cs="Times New Roman"/>
          <w:color w:val="666666"/>
          <w:szCs w:val="28"/>
          <w:lang w:eastAsia="ru-RU"/>
        </w:rPr>
        <w:lastRenderedPageBreak/>
        <w:t xml:space="preserve">России. Значительное внимание уделено методикам корпоративного обучения посредством наставничества, ученичества, тренингов, «обучения действием»,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вебинаров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и т.д. Горелова И.Н. подчеркивает, что корпоративное обучение не заменяет фундаментального образовательного процесса, а использует элементы этого процесса в стратегии развития, что позволяет повышать устойчивость предприятия. Корпоративное обучение рассматривается в качестве ключевого элемента развития кадрового потенциала.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В другой статье авторы Коптева К.В. и Афанасьева Л.А. отмечают, что одной из наиболее актуальных практических задач обучения персонала является психологическое сопровождение процесса развития персонала [4] и предлагают разработанную ими методику 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>анализа результатов реализации программы психологического сопровождения корпоративного обучения персонала</w:t>
      </w:r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>. В рамках данной программы предлагается создание консультативного направления, нацеленного на создание условий профессионального роста и личностного развития персонала в ситуациях делового взаимодействия.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Авторы полагают, что создание эффективной системы обучения и развития персонала дает конкурентное преимущество организации в современных рыночных отношениях. Отдельно подчеркивается роль непрерывного обновления знаний, умений, навыков в ходе профессионального развития посредством корпоративного обучения. В статье дан сравнительный анализ методов обучения 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>персонала</w:t>
      </w:r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как вне рабочего места, так и на рабочем месте, оценены преимущества и недостатки методов, описаны способы, объединяющие оба метода. Авторы статьи подчеркивают, что выбор метода обучения должен 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>соотносится</w:t>
      </w:r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с целями и потребностями конкретной организации.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Ночёвка А.А. также подчеркивает, что кадровый потенциал является движущей силой развития предприятия, эффективное управление которым расширяет перспективы организации, позволяет обеспечить устойчивое развитие, определяет стратегические преимущества [5]. Рассматривая современные кадровые технологии, автор особое внимание уделяет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коучингу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, 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>направленному</w:t>
      </w:r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на формирование навыков самостоятельного развития и самоопределения персонала в организации через осмысление целей, снятие внутренних барьеров, проявление своих сильных сторон. По мнению Ночёвка А.А., использование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коучинга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как технологии развития кадрового потенциала, позволит улучшить рабочие отношения, сплотить коллектив, сформировать мотивацию персонала, стимулировать развитие персонала, эффективно делегировать полномочия. Базовым принципом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коучинга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является опора на партнерство и равноправие, что позволяет каждому работнику внести вклад в развитие компании. Результатом использования данной технологии, по мнению автора, является расширение </w:t>
      </w:r>
      <w:r w:rsidRPr="006C4ADE">
        <w:rPr>
          <w:rFonts w:eastAsia="Times New Roman" w:cs="Times New Roman"/>
          <w:color w:val="666666"/>
          <w:szCs w:val="28"/>
          <w:lang w:eastAsia="ru-RU"/>
        </w:rPr>
        <w:lastRenderedPageBreak/>
        <w:t>персоналом границ должностных инструкций, раскрытие потенциала, проявление самостоятельности, мобильности, готовности к изменениям.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Кифа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Л.Л. и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Крючкова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И.В. представили модель учебно-научно-производственного инновационного кластера, целью которого является реализация нового подхода к формированию знаний и навыков персонала высокотехнологичных отраслей промышленности [3]. Особенность модели заключается в комплексном участии заинтересованных сторон, координатором которых является учреждение высшего образования, в процессе подготовки, развитии компетенций, обеспечении конкурентоспособности выпускников вузов.</w:t>
      </w:r>
    </w:p>
    <w:p w:rsidR="006C4ADE" w:rsidRPr="006C4ADE" w:rsidRDefault="006C4ADE" w:rsidP="006C4ADE">
      <w:pPr>
        <w:spacing w:after="225" w:line="240" w:lineRule="auto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Осуществленный анализ исследований позволяет утверждать, что рассматриваемое в институциональном аспекте эффективное обучение является способом повышения производительности труда персонала, средством снижения издержек и себестоимости продукции, механизмом сокращения текучести кадров и адаптации персонала. Однако обучение персонала необходимо видеть через человека, «через личность специалиста в перспективе её творения, отвечающей запросам современного этапа социального и организационного развития. Такой сдвиг с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субстанциализма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на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креативизм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>, с онтологии на телеологию требует соответствующего организационного тезауруса, способствующего формированию ценностных и мировоззренческих доминант личности, осуществлению внутреннего роста, выводящему человека на более высокую ступень саморазвития» [6].</w:t>
      </w:r>
    </w:p>
    <w:p w:rsidR="006C4ADE" w:rsidRPr="006C4ADE" w:rsidRDefault="006C4ADE" w:rsidP="006C4ADE">
      <w:pPr>
        <w:spacing w:after="0" w:line="240" w:lineRule="auto"/>
        <w:jc w:val="center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i/>
          <w:iCs/>
          <w:color w:val="666666"/>
          <w:szCs w:val="28"/>
          <w:lang w:eastAsia="ru-RU"/>
        </w:rPr>
        <w:t>Список литературы</w:t>
      </w:r>
    </w:p>
    <w:p w:rsidR="006C4ADE" w:rsidRPr="006C4ADE" w:rsidRDefault="006C4ADE" w:rsidP="006C4ADE">
      <w:pPr>
        <w:numPr>
          <w:ilvl w:val="0"/>
          <w:numId w:val="1"/>
        </w:numPr>
        <w:spacing w:after="0" w:line="240" w:lineRule="auto"/>
        <w:ind w:left="300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>Горелова И. Н. Корпоративное обучение как элемент формирования и развития трудовых ресурсов в инновационной экономике // Мир экономики и управления. 2016. - Т. 16. - № 3. - С. 57-67.</w:t>
      </w:r>
    </w:p>
    <w:p w:rsidR="006C4ADE" w:rsidRPr="006C4ADE" w:rsidRDefault="006C4ADE" w:rsidP="006C4ADE">
      <w:pPr>
        <w:numPr>
          <w:ilvl w:val="0"/>
          <w:numId w:val="1"/>
        </w:numPr>
        <w:spacing w:after="0" w:line="240" w:lineRule="auto"/>
        <w:ind w:left="300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Изосимова И.Ю.,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Рабцевич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А.А. Основные факторы развития кадрового потенциала на предприятии // Современные научные исследования и инновации. 2015. № 1. Ч. 2 [Электронный ресурс]. URL: http://web.snauka.ru/issues/2015/01/45491 (дата обращения: 07.02.2019).</w:t>
      </w:r>
    </w:p>
    <w:p w:rsidR="006C4ADE" w:rsidRPr="006C4ADE" w:rsidRDefault="006C4ADE" w:rsidP="006C4ADE">
      <w:pPr>
        <w:numPr>
          <w:ilvl w:val="0"/>
          <w:numId w:val="1"/>
        </w:numPr>
        <w:spacing w:after="0" w:line="240" w:lineRule="auto"/>
        <w:ind w:left="300"/>
        <w:jc w:val="both"/>
        <w:rPr>
          <w:rFonts w:eastAsia="Times New Roman" w:cs="Times New Roman"/>
          <w:color w:val="666666"/>
          <w:szCs w:val="28"/>
          <w:lang w:eastAsia="ru-RU"/>
        </w:rPr>
      </w:pP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Кифа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Л.Л.,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Крючкова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И.В. К вопросу о тенденциях развития персонала // Азимут научных исследований: экономика и управление, 2016. – Т.5. № 4(17). – С. 175-177.</w:t>
      </w:r>
    </w:p>
    <w:p w:rsidR="006C4ADE" w:rsidRPr="006C4ADE" w:rsidRDefault="006C4ADE" w:rsidP="006C4ADE">
      <w:pPr>
        <w:numPr>
          <w:ilvl w:val="0"/>
          <w:numId w:val="1"/>
        </w:numPr>
        <w:spacing w:after="0" w:line="240" w:lineRule="auto"/>
        <w:ind w:left="300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Коптева К.В., Афанасьева Л.А. Эффективная система обучения как основа развития кадрового потенциала предприятия //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Auditorium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>. — 2014. — 2014. — Т. 3, № 3. — С. 67—76</w:t>
      </w:r>
    </w:p>
    <w:p w:rsidR="006C4ADE" w:rsidRPr="006C4ADE" w:rsidRDefault="006C4ADE" w:rsidP="006C4ADE">
      <w:pPr>
        <w:numPr>
          <w:ilvl w:val="0"/>
          <w:numId w:val="1"/>
        </w:numPr>
        <w:spacing w:after="0" w:line="240" w:lineRule="auto"/>
        <w:ind w:left="300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>Ночёвка А.А. Современные технологии развития кадрового потенциала //Электронный вестник Ростовского социально-экономического института, 2016. – С. 211-214.</w:t>
      </w:r>
    </w:p>
    <w:p w:rsidR="006C4ADE" w:rsidRPr="006C4ADE" w:rsidRDefault="006C4ADE" w:rsidP="006C4ADE">
      <w:pPr>
        <w:numPr>
          <w:ilvl w:val="0"/>
          <w:numId w:val="1"/>
        </w:numPr>
        <w:spacing w:after="0" w:line="240" w:lineRule="auto"/>
        <w:ind w:left="300"/>
        <w:jc w:val="both"/>
        <w:rPr>
          <w:rFonts w:eastAsia="Times New Roman" w:cs="Times New Roman"/>
          <w:color w:val="666666"/>
          <w:szCs w:val="28"/>
          <w:lang w:eastAsia="ru-RU"/>
        </w:rPr>
      </w:pPr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Шевченко Н.Н., </w:t>
      </w:r>
      <w:proofErr w:type="spellStart"/>
      <w:r w:rsidRPr="006C4ADE">
        <w:rPr>
          <w:rFonts w:eastAsia="Times New Roman" w:cs="Times New Roman"/>
          <w:color w:val="666666"/>
          <w:szCs w:val="28"/>
          <w:lang w:eastAsia="ru-RU"/>
        </w:rPr>
        <w:t>Гогуадзе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 М.Г., Яковлева К.А. Кадровый резерв организации в обществе знания: коммуникативный аспект // Труды института 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>бизнес-коммуникаций</w:t>
      </w:r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>. Т. 3.– СПб</w:t>
      </w:r>
      <w:proofErr w:type="gramStart"/>
      <w:r w:rsidRPr="006C4ADE">
        <w:rPr>
          <w:rFonts w:eastAsia="Times New Roman" w:cs="Times New Roman"/>
          <w:color w:val="666666"/>
          <w:szCs w:val="28"/>
          <w:lang w:eastAsia="ru-RU"/>
        </w:rPr>
        <w:t xml:space="preserve">.: </w:t>
      </w:r>
      <w:proofErr w:type="spellStart"/>
      <w:proofErr w:type="gramEnd"/>
      <w:r w:rsidRPr="006C4ADE">
        <w:rPr>
          <w:rFonts w:eastAsia="Times New Roman" w:cs="Times New Roman"/>
          <w:color w:val="666666"/>
          <w:szCs w:val="28"/>
          <w:lang w:eastAsia="ru-RU"/>
        </w:rPr>
        <w:t>СПбГУПТД</w:t>
      </w:r>
      <w:proofErr w:type="spellEnd"/>
      <w:r w:rsidRPr="006C4ADE">
        <w:rPr>
          <w:rFonts w:eastAsia="Times New Roman" w:cs="Times New Roman"/>
          <w:color w:val="666666"/>
          <w:szCs w:val="28"/>
          <w:lang w:eastAsia="ru-RU"/>
        </w:rPr>
        <w:t>, 2018. – С.48.</w:t>
      </w:r>
    </w:p>
    <w:p w:rsidR="00FA76DE" w:rsidRPr="006C4ADE" w:rsidRDefault="00FA76DE">
      <w:pPr>
        <w:rPr>
          <w:rFonts w:cs="Times New Roman"/>
          <w:szCs w:val="28"/>
        </w:rPr>
      </w:pPr>
    </w:p>
    <w:sectPr w:rsidR="00FA76DE" w:rsidRPr="006C4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57B58"/>
    <w:multiLevelType w:val="multilevel"/>
    <w:tmpl w:val="6D1C5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DE"/>
    <w:rsid w:val="006A35F3"/>
    <w:rsid w:val="006C4ADE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F3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C4AD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A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4A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ADE"/>
    <w:rPr>
      <w:b/>
      <w:bCs/>
    </w:rPr>
  </w:style>
  <w:style w:type="character" w:styleId="a5">
    <w:name w:val="Emphasis"/>
    <w:basedOn w:val="a0"/>
    <w:uiPriority w:val="20"/>
    <w:qFormat/>
    <w:rsid w:val="006C4A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F3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C4AD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A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4A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ADE"/>
    <w:rPr>
      <w:b/>
      <w:bCs/>
    </w:rPr>
  </w:style>
  <w:style w:type="character" w:styleId="a5">
    <w:name w:val="Emphasis"/>
    <w:basedOn w:val="a0"/>
    <w:uiPriority w:val="20"/>
    <w:qFormat/>
    <w:rsid w:val="006C4A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1</cp:revision>
  <dcterms:created xsi:type="dcterms:W3CDTF">2019-09-09T09:07:00Z</dcterms:created>
  <dcterms:modified xsi:type="dcterms:W3CDTF">2019-09-09T09:09:00Z</dcterms:modified>
</cp:coreProperties>
</file>